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BD6" w:rsidRPr="00F2279F" w:rsidRDefault="006B4BD6" w:rsidP="006424E1">
      <w:pPr>
        <w:widowControl w:val="0"/>
        <w:jc w:val="center"/>
        <w:rPr>
          <w:b/>
          <w:bCs/>
          <w:sz w:val="24"/>
          <w:szCs w:val="24"/>
        </w:rPr>
      </w:pPr>
      <w:r w:rsidRPr="00F2279F">
        <w:rPr>
          <w:b/>
          <w:sz w:val="24"/>
          <w:szCs w:val="24"/>
          <w:lang w:bidi="en-US"/>
        </w:rPr>
        <w:t>Notice of Essential Fact</w:t>
      </w:r>
    </w:p>
    <w:p w:rsidR="006B4BD6" w:rsidRPr="00F2279F" w:rsidRDefault="006B4BD6" w:rsidP="006424E1">
      <w:pPr>
        <w:widowControl w:val="0"/>
        <w:jc w:val="center"/>
        <w:rPr>
          <w:b/>
          <w:bCs/>
          <w:sz w:val="24"/>
          <w:szCs w:val="24"/>
        </w:rPr>
      </w:pPr>
      <w:r w:rsidRPr="00F2279F">
        <w:rPr>
          <w:b/>
          <w:sz w:val="24"/>
          <w:szCs w:val="24"/>
          <w:lang w:bidi="en-US"/>
        </w:rPr>
        <w:t xml:space="preserve">“Information on Certain Decisions Taken by the Board of Directors of the Issuer” </w:t>
      </w:r>
    </w:p>
    <w:p w:rsidR="006F1D60" w:rsidRPr="00F2279F" w:rsidRDefault="006B4BD6" w:rsidP="006424E1">
      <w:pPr>
        <w:widowControl w:val="0"/>
        <w:jc w:val="center"/>
        <w:rPr>
          <w:b/>
          <w:bCs/>
          <w:sz w:val="24"/>
          <w:szCs w:val="24"/>
        </w:rPr>
      </w:pPr>
      <w:r w:rsidRPr="00F2279F">
        <w:rPr>
          <w:b/>
          <w:sz w:val="24"/>
          <w:szCs w:val="24"/>
          <w:lang w:bidi="en-US"/>
        </w:rPr>
        <w:t>(Insider Information Disclosure)</w:t>
      </w:r>
    </w:p>
    <w:p w:rsidR="006B4BD6" w:rsidRPr="00F2279F"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F2279F" w:rsidTr="00FE6E08">
        <w:trPr>
          <w:trHeight w:val="20"/>
          <w:jc w:val="center"/>
        </w:trPr>
        <w:tc>
          <w:tcPr>
            <w:tcW w:w="10485" w:type="dxa"/>
            <w:gridSpan w:val="3"/>
            <w:vAlign w:val="center"/>
          </w:tcPr>
          <w:p w:rsidR="00137C8F" w:rsidRPr="00F2279F" w:rsidRDefault="00137C8F" w:rsidP="006424E1">
            <w:pPr>
              <w:widowControl w:val="0"/>
              <w:autoSpaceDE/>
              <w:autoSpaceDN/>
              <w:spacing w:after="60"/>
              <w:jc w:val="center"/>
              <w:rPr>
                <w:sz w:val="24"/>
                <w:szCs w:val="24"/>
              </w:rPr>
            </w:pPr>
            <w:r w:rsidRPr="00F2279F">
              <w:rPr>
                <w:sz w:val="24"/>
                <w:szCs w:val="24"/>
                <w:lang w:bidi="en-US"/>
              </w:rPr>
              <w:t>1. General data</w:t>
            </w:r>
          </w:p>
        </w:tc>
      </w:tr>
      <w:tr w:rsidR="00137C8F" w:rsidRPr="00F2279F" w:rsidTr="002A41E5">
        <w:trPr>
          <w:trHeight w:val="20"/>
          <w:jc w:val="center"/>
        </w:trPr>
        <w:tc>
          <w:tcPr>
            <w:tcW w:w="5240" w:type="dxa"/>
            <w:vAlign w:val="center"/>
          </w:tcPr>
          <w:p w:rsidR="00137C8F" w:rsidRPr="00F2279F" w:rsidRDefault="00137C8F" w:rsidP="006424E1">
            <w:pPr>
              <w:widowControl w:val="0"/>
              <w:ind w:left="57"/>
              <w:rPr>
                <w:sz w:val="24"/>
                <w:szCs w:val="24"/>
              </w:rPr>
            </w:pPr>
            <w:r w:rsidRPr="00F2279F">
              <w:rPr>
                <w:sz w:val="24"/>
                <w:szCs w:val="24"/>
                <w:lang w:bidi="en-US"/>
              </w:rPr>
              <w:t>1.1. Issuer's full business name</w:t>
            </w:r>
          </w:p>
        </w:tc>
        <w:tc>
          <w:tcPr>
            <w:tcW w:w="5245" w:type="dxa"/>
            <w:gridSpan w:val="2"/>
          </w:tcPr>
          <w:p w:rsidR="00137C8F" w:rsidRPr="00F2279F" w:rsidRDefault="00137C8F" w:rsidP="006424E1">
            <w:pPr>
              <w:widowControl w:val="0"/>
              <w:ind w:left="57"/>
              <w:rPr>
                <w:sz w:val="24"/>
                <w:szCs w:val="24"/>
              </w:rPr>
            </w:pPr>
            <w:r w:rsidRPr="00F2279F">
              <w:rPr>
                <w:sz w:val="24"/>
                <w:szCs w:val="24"/>
                <w:lang w:bidi="en-US"/>
              </w:rPr>
              <w:t xml:space="preserve">Interregional Distribution Grid Company </w:t>
            </w:r>
            <w:r w:rsidR="00A61585" w:rsidRPr="00F2279F">
              <w:rPr>
                <w:sz w:val="24"/>
                <w:szCs w:val="24"/>
                <w:lang w:bidi="en-US"/>
              </w:rPr>
              <w:br/>
            </w:r>
            <w:r w:rsidRPr="00F2279F">
              <w:rPr>
                <w:sz w:val="24"/>
                <w:szCs w:val="24"/>
                <w:lang w:bidi="en-US"/>
              </w:rPr>
              <w:t>of North-West Public Joint Stock Company</w:t>
            </w:r>
          </w:p>
        </w:tc>
      </w:tr>
      <w:tr w:rsidR="00137C8F" w:rsidRPr="00F2279F" w:rsidTr="00A61585">
        <w:trPr>
          <w:trHeight w:val="495"/>
          <w:jc w:val="center"/>
        </w:trPr>
        <w:tc>
          <w:tcPr>
            <w:tcW w:w="5240" w:type="dxa"/>
            <w:vAlign w:val="center"/>
          </w:tcPr>
          <w:p w:rsidR="00137C8F" w:rsidRPr="00F2279F" w:rsidRDefault="00137C8F" w:rsidP="006424E1">
            <w:pPr>
              <w:widowControl w:val="0"/>
              <w:ind w:left="57"/>
              <w:rPr>
                <w:sz w:val="24"/>
                <w:szCs w:val="24"/>
              </w:rPr>
            </w:pPr>
            <w:r w:rsidRPr="00F2279F">
              <w:rPr>
                <w:sz w:val="24"/>
                <w:szCs w:val="24"/>
                <w:lang w:bidi="en-US"/>
              </w:rPr>
              <w:t>1.2. Issuer’s abbreviated business name</w:t>
            </w:r>
          </w:p>
        </w:tc>
        <w:tc>
          <w:tcPr>
            <w:tcW w:w="5245" w:type="dxa"/>
            <w:gridSpan w:val="2"/>
            <w:vAlign w:val="center"/>
          </w:tcPr>
          <w:p w:rsidR="00137C8F" w:rsidRPr="00F2279F" w:rsidRDefault="00137C8F" w:rsidP="006424E1">
            <w:pPr>
              <w:widowControl w:val="0"/>
              <w:ind w:left="57"/>
              <w:rPr>
                <w:sz w:val="24"/>
                <w:szCs w:val="24"/>
              </w:rPr>
            </w:pPr>
            <w:r w:rsidRPr="00F2279F">
              <w:rPr>
                <w:sz w:val="24"/>
                <w:szCs w:val="24"/>
                <w:lang w:bidi="en-US"/>
              </w:rPr>
              <w:t>IDGC of North-West, PJSC</w:t>
            </w:r>
          </w:p>
        </w:tc>
      </w:tr>
      <w:tr w:rsidR="00137C8F" w:rsidRPr="00F2279F" w:rsidTr="002A41E5">
        <w:trPr>
          <w:trHeight w:val="20"/>
          <w:jc w:val="center"/>
        </w:trPr>
        <w:tc>
          <w:tcPr>
            <w:tcW w:w="5240" w:type="dxa"/>
            <w:vAlign w:val="center"/>
          </w:tcPr>
          <w:p w:rsidR="00137C8F" w:rsidRPr="00F2279F" w:rsidRDefault="00137C8F" w:rsidP="006424E1">
            <w:pPr>
              <w:widowControl w:val="0"/>
              <w:ind w:left="57"/>
              <w:rPr>
                <w:sz w:val="24"/>
                <w:szCs w:val="24"/>
              </w:rPr>
            </w:pPr>
            <w:r w:rsidRPr="00F2279F">
              <w:rPr>
                <w:sz w:val="24"/>
                <w:szCs w:val="24"/>
                <w:lang w:bidi="en-US"/>
              </w:rPr>
              <w:t>1.3. Issuer’s place of business</w:t>
            </w:r>
          </w:p>
        </w:tc>
        <w:tc>
          <w:tcPr>
            <w:tcW w:w="5245" w:type="dxa"/>
            <w:gridSpan w:val="2"/>
          </w:tcPr>
          <w:p w:rsidR="00DA715F" w:rsidRPr="00F2279F" w:rsidRDefault="00DA715F" w:rsidP="006424E1">
            <w:pPr>
              <w:widowControl w:val="0"/>
              <w:ind w:left="57" w:right="57"/>
              <w:rPr>
                <w:sz w:val="24"/>
                <w:szCs w:val="24"/>
              </w:rPr>
            </w:pPr>
            <w:r w:rsidRPr="00F2279F">
              <w:rPr>
                <w:sz w:val="24"/>
                <w:szCs w:val="24"/>
                <w:lang w:bidi="en-US"/>
              </w:rPr>
              <w:t xml:space="preserve">Saint Petersburg, Russia </w:t>
            </w:r>
          </w:p>
          <w:p w:rsidR="00137C8F" w:rsidRPr="00F2279F" w:rsidRDefault="00DA715F" w:rsidP="006424E1">
            <w:pPr>
              <w:widowControl w:val="0"/>
              <w:ind w:left="57"/>
              <w:rPr>
                <w:sz w:val="24"/>
                <w:szCs w:val="24"/>
              </w:rPr>
            </w:pPr>
            <w:r w:rsidRPr="00F2279F">
              <w:rPr>
                <w:sz w:val="24"/>
                <w:szCs w:val="24"/>
                <w:lang w:bidi="en-US"/>
              </w:rPr>
              <w:t xml:space="preserve">Address of the Company: 196247, Russia, Saint Petersburg, 3 </w:t>
            </w:r>
            <w:proofErr w:type="spellStart"/>
            <w:r w:rsidRPr="00F2279F">
              <w:rPr>
                <w:sz w:val="24"/>
                <w:szCs w:val="24"/>
                <w:lang w:bidi="en-US"/>
              </w:rPr>
              <w:t>Konstitutsii</w:t>
            </w:r>
            <w:proofErr w:type="spellEnd"/>
            <w:r w:rsidRPr="00F2279F">
              <w:rPr>
                <w:sz w:val="24"/>
                <w:szCs w:val="24"/>
                <w:lang w:bidi="en-US"/>
              </w:rPr>
              <w:t xml:space="preserve"> Sq., Lit. А, Room </w:t>
            </w:r>
            <w:proofErr w:type="spellStart"/>
            <w:r w:rsidRPr="00F2279F">
              <w:rPr>
                <w:sz w:val="24"/>
                <w:szCs w:val="24"/>
                <w:lang w:bidi="en-US"/>
              </w:rPr>
              <w:t>16N</w:t>
            </w:r>
            <w:proofErr w:type="spellEnd"/>
          </w:p>
        </w:tc>
      </w:tr>
      <w:tr w:rsidR="00137C8F" w:rsidRPr="00F2279F" w:rsidTr="002A41E5">
        <w:trPr>
          <w:trHeight w:val="20"/>
          <w:jc w:val="center"/>
        </w:trPr>
        <w:tc>
          <w:tcPr>
            <w:tcW w:w="5240" w:type="dxa"/>
          </w:tcPr>
          <w:p w:rsidR="00137C8F" w:rsidRPr="00F2279F" w:rsidRDefault="00137C8F" w:rsidP="006424E1">
            <w:pPr>
              <w:widowControl w:val="0"/>
              <w:spacing w:before="40" w:after="40"/>
              <w:ind w:left="57"/>
              <w:rPr>
                <w:sz w:val="24"/>
                <w:szCs w:val="24"/>
              </w:rPr>
            </w:pPr>
            <w:r w:rsidRPr="00F2279F">
              <w:rPr>
                <w:sz w:val="24"/>
                <w:szCs w:val="24"/>
                <w:lang w:bidi="en-US"/>
              </w:rPr>
              <w:t xml:space="preserve">1.4. Issuer’s </w:t>
            </w:r>
            <w:proofErr w:type="spellStart"/>
            <w:r w:rsidRPr="00F2279F">
              <w:rPr>
                <w:sz w:val="24"/>
                <w:szCs w:val="24"/>
                <w:lang w:bidi="en-US"/>
              </w:rPr>
              <w:t>OGRN</w:t>
            </w:r>
            <w:proofErr w:type="spellEnd"/>
            <w:r w:rsidRPr="00F2279F">
              <w:rPr>
                <w:sz w:val="24"/>
                <w:szCs w:val="24"/>
                <w:lang w:bidi="en-US"/>
              </w:rPr>
              <w:t xml:space="preserve"> (Primary State Registration Number)</w:t>
            </w:r>
          </w:p>
        </w:tc>
        <w:tc>
          <w:tcPr>
            <w:tcW w:w="5245" w:type="dxa"/>
            <w:gridSpan w:val="2"/>
          </w:tcPr>
          <w:p w:rsidR="00137C8F" w:rsidRPr="00F2279F" w:rsidRDefault="00137C8F" w:rsidP="006424E1">
            <w:pPr>
              <w:widowControl w:val="0"/>
              <w:spacing w:before="40" w:after="40"/>
              <w:ind w:left="57"/>
              <w:rPr>
                <w:sz w:val="24"/>
                <w:szCs w:val="24"/>
              </w:rPr>
            </w:pPr>
            <w:r w:rsidRPr="00F2279F">
              <w:rPr>
                <w:sz w:val="24"/>
                <w:szCs w:val="24"/>
                <w:lang w:bidi="en-US"/>
              </w:rPr>
              <w:t>1047855175785</w:t>
            </w:r>
          </w:p>
        </w:tc>
      </w:tr>
      <w:tr w:rsidR="00137C8F" w:rsidRPr="00F2279F" w:rsidTr="002A41E5">
        <w:trPr>
          <w:trHeight w:val="20"/>
          <w:jc w:val="center"/>
        </w:trPr>
        <w:tc>
          <w:tcPr>
            <w:tcW w:w="5240" w:type="dxa"/>
          </w:tcPr>
          <w:p w:rsidR="00137C8F" w:rsidRPr="00F2279F" w:rsidRDefault="00137C8F" w:rsidP="006424E1">
            <w:pPr>
              <w:widowControl w:val="0"/>
              <w:spacing w:before="40" w:after="40"/>
              <w:ind w:left="57"/>
              <w:rPr>
                <w:sz w:val="24"/>
                <w:szCs w:val="24"/>
              </w:rPr>
            </w:pPr>
            <w:r w:rsidRPr="00F2279F">
              <w:rPr>
                <w:sz w:val="24"/>
                <w:szCs w:val="24"/>
                <w:lang w:bidi="en-US"/>
              </w:rPr>
              <w:t>1.5. Issuer’s INN (Taxpayer Identification Number)</w:t>
            </w:r>
          </w:p>
        </w:tc>
        <w:tc>
          <w:tcPr>
            <w:tcW w:w="5245" w:type="dxa"/>
            <w:gridSpan w:val="2"/>
          </w:tcPr>
          <w:p w:rsidR="006670FF" w:rsidRPr="00F2279F" w:rsidRDefault="00137C8F" w:rsidP="006424E1">
            <w:pPr>
              <w:widowControl w:val="0"/>
              <w:spacing w:before="40" w:after="40"/>
              <w:ind w:left="57"/>
              <w:rPr>
                <w:sz w:val="24"/>
                <w:szCs w:val="24"/>
              </w:rPr>
            </w:pPr>
            <w:r w:rsidRPr="00F2279F">
              <w:rPr>
                <w:sz w:val="24"/>
                <w:szCs w:val="24"/>
                <w:lang w:bidi="en-US"/>
              </w:rPr>
              <w:t>780231275</w:t>
            </w:r>
          </w:p>
          <w:p w:rsidR="00137C8F" w:rsidRPr="00F2279F" w:rsidRDefault="00137C8F" w:rsidP="006424E1">
            <w:pPr>
              <w:widowControl w:val="0"/>
              <w:spacing w:before="40" w:after="40"/>
              <w:ind w:left="57"/>
              <w:rPr>
                <w:sz w:val="24"/>
                <w:szCs w:val="24"/>
              </w:rPr>
            </w:pPr>
            <w:r w:rsidRPr="00F2279F">
              <w:rPr>
                <w:sz w:val="24"/>
                <w:szCs w:val="24"/>
                <w:lang w:bidi="en-US"/>
              </w:rPr>
              <w:t>1</w:t>
            </w:r>
          </w:p>
        </w:tc>
      </w:tr>
      <w:tr w:rsidR="00137C8F" w:rsidRPr="00F2279F" w:rsidTr="002A41E5">
        <w:trPr>
          <w:trHeight w:val="644"/>
          <w:jc w:val="center"/>
        </w:trPr>
        <w:tc>
          <w:tcPr>
            <w:tcW w:w="5240" w:type="dxa"/>
          </w:tcPr>
          <w:p w:rsidR="00137C8F" w:rsidRPr="00F2279F" w:rsidRDefault="00137C8F" w:rsidP="006424E1">
            <w:pPr>
              <w:widowControl w:val="0"/>
              <w:ind w:left="57"/>
              <w:rPr>
                <w:sz w:val="24"/>
                <w:szCs w:val="24"/>
              </w:rPr>
            </w:pPr>
            <w:r w:rsidRPr="00F2279F">
              <w:rPr>
                <w:sz w:val="24"/>
                <w:szCs w:val="24"/>
                <w:lang w:bidi="en-US"/>
              </w:rPr>
              <w:t>1.6. Issuer’s unique code assigned by the registration body</w:t>
            </w:r>
          </w:p>
        </w:tc>
        <w:tc>
          <w:tcPr>
            <w:tcW w:w="5245" w:type="dxa"/>
            <w:gridSpan w:val="2"/>
            <w:vAlign w:val="center"/>
          </w:tcPr>
          <w:p w:rsidR="00137C8F" w:rsidRPr="00F2279F" w:rsidRDefault="00137C8F" w:rsidP="006424E1">
            <w:pPr>
              <w:widowControl w:val="0"/>
              <w:ind w:left="57"/>
              <w:rPr>
                <w:sz w:val="24"/>
                <w:szCs w:val="24"/>
              </w:rPr>
            </w:pPr>
            <w:r w:rsidRPr="00F2279F">
              <w:rPr>
                <w:sz w:val="24"/>
                <w:szCs w:val="24"/>
                <w:lang w:bidi="en-US"/>
              </w:rPr>
              <w:t>03347-D</w:t>
            </w:r>
          </w:p>
        </w:tc>
      </w:tr>
      <w:tr w:rsidR="00137C8F" w:rsidRPr="00F2279F" w:rsidTr="002A41E5">
        <w:trPr>
          <w:trHeight w:val="20"/>
          <w:jc w:val="center"/>
        </w:trPr>
        <w:tc>
          <w:tcPr>
            <w:tcW w:w="5240" w:type="dxa"/>
          </w:tcPr>
          <w:p w:rsidR="00D53E09" w:rsidRPr="00F2279F" w:rsidRDefault="00137C8F" w:rsidP="006424E1">
            <w:pPr>
              <w:widowControl w:val="0"/>
              <w:ind w:left="57"/>
              <w:rPr>
                <w:sz w:val="24"/>
                <w:szCs w:val="24"/>
              </w:rPr>
            </w:pPr>
            <w:r w:rsidRPr="00F2279F">
              <w:rPr>
                <w:sz w:val="24"/>
                <w:szCs w:val="24"/>
                <w:lang w:bidi="en-US"/>
              </w:rPr>
              <w:t>1.7. Web page address used by the Issuer for information disclosure</w:t>
            </w:r>
          </w:p>
        </w:tc>
        <w:tc>
          <w:tcPr>
            <w:tcW w:w="5245" w:type="dxa"/>
            <w:gridSpan w:val="2"/>
          </w:tcPr>
          <w:p w:rsidR="002A13FC" w:rsidRPr="00F2279F" w:rsidRDefault="00792E27" w:rsidP="006424E1">
            <w:pPr>
              <w:widowControl w:val="0"/>
              <w:ind w:left="57"/>
              <w:rPr>
                <w:sz w:val="24"/>
                <w:szCs w:val="24"/>
              </w:rPr>
            </w:pPr>
            <w:hyperlink r:id="rId8" w:history="1">
              <w:r w:rsidR="002A13FC" w:rsidRPr="00F2279F">
                <w:rPr>
                  <w:rStyle w:val="ab"/>
                  <w:sz w:val="24"/>
                  <w:szCs w:val="24"/>
                  <w:lang w:bidi="en-US"/>
                </w:rPr>
                <w:t>http://</w:t>
              </w:r>
              <w:proofErr w:type="spellStart"/>
              <w:r w:rsidR="002A13FC" w:rsidRPr="00F2279F">
                <w:rPr>
                  <w:rStyle w:val="ab"/>
                  <w:sz w:val="24"/>
                  <w:szCs w:val="24"/>
                  <w:lang w:bidi="en-US"/>
                </w:rPr>
                <w:t>www.disclosure.ru</w:t>
              </w:r>
              <w:proofErr w:type="spellEnd"/>
              <w:r w:rsidR="002A13FC" w:rsidRPr="00F2279F">
                <w:rPr>
                  <w:rStyle w:val="ab"/>
                  <w:sz w:val="24"/>
                  <w:szCs w:val="24"/>
                  <w:lang w:bidi="en-US"/>
                </w:rPr>
                <w:t>/issuer/7802312751</w:t>
              </w:r>
            </w:hyperlink>
            <w:r w:rsidR="006907BF" w:rsidRPr="00F2279F">
              <w:rPr>
                <w:sz w:val="24"/>
                <w:szCs w:val="24"/>
                <w:lang w:bidi="en-US"/>
              </w:rPr>
              <w:t xml:space="preserve"> </w:t>
            </w:r>
          </w:p>
          <w:p w:rsidR="00137C8F" w:rsidRPr="00F2279F" w:rsidRDefault="00792E27" w:rsidP="006424E1">
            <w:pPr>
              <w:widowControl w:val="0"/>
              <w:ind w:left="57"/>
              <w:rPr>
                <w:sz w:val="24"/>
                <w:szCs w:val="24"/>
              </w:rPr>
            </w:pPr>
            <w:hyperlink r:id="rId9" w:history="1">
              <w:r w:rsidR="00057715" w:rsidRPr="00F2279F">
                <w:rPr>
                  <w:rStyle w:val="ab"/>
                  <w:sz w:val="24"/>
                  <w:szCs w:val="24"/>
                  <w:lang w:bidi="en-US"/>
                </w:rPr>
                <w:t>http://</w:t>
              </w:r>
              <w:proofErr w:type="spellStart"/>
              <w:r w:rsidR="00057715" w:rsidRPr="00F2279F">
                <w:rPr>
                  <w:rStyle w:val="ab"/>
                  <w:sz w:val="24"/>
                  <w:szCs w:val="24"/>
                  <w:lang w:bidi="en-US"/>
                </w:rPr>
                <w:t>www.mrsksevzap.ru</w:t>
              </w:r>
              <w:proofErr w:type="spellEnd"/>
            </w:hyperlink>
          </w:p>
          <w:p w:rsidR="00057715" w:rsidRPr="00F2279F" w:rsidRDefault="00057715" w:rsidP="006424E1">
            <w:pPr>
              <w:widowControl w:val="0"/>
              <w:ind w:left="57"/>
              <w:rPr>
                <w:sz w:val="24"/>
                <w:szCs w:val="24"/>
              </w:rPr>
            </w:pPr>
          </w:p>
        </w:tc>
      </w:tr>
      <w:tr w:rsidR="00D02937" w:rsidRPr="00F2279F" w:rsidTr="002A41E5">
        <w:trPr>
          <w:trHeight w:val="20"/>
          <w:jc w:val="center"/>
        </w:trPr>
        <w:tc>
          <w:tcPr>
            <w:tcW w:w="5240" w:type="dxa"/>
          </w:tcPr>
          <w:p w:rsidR="00D02937" w:rsidRPr="00F2279F" w:rsidRDefault="00FC42D6" w:rsidP="006424E1">
            <w:pPr>
              <w:widowControl w:val="0"/>
              <w:ind w:left="57"/>
              <w:rPr>
                <w:sz w:val="24"/>
                <w:szCs w:val="24"/>
              </w:rPr>
            </w:pPr>
            <w:r w:rsidRPr="00F2279F">
              <w:rPr>
                <w:sz w:val="24"/>
                <w:szCs w:val="24"/>
                <w:lang w:bidi="en-US"/>
              </w:rPr>
              <w:t>1.8. Date of occurrence of the event (essential fact)</w:t>
            </w:r>
            <w:r w:rsidR="00A61585" w:rsidRPr="00F2279F">
              <w:rPr>
                <w:sz w:val="24"/>
                <w:szCs w:val="24"/>
                <w:lang w:bidi="en-US"/>
              </w:rPr>
              <w:t xml:space="preserve"> </w:t>
            </w:r>
            <w:r w:rsidRPr="00F2279F">
              <w:rPr>
                <w:sz w:val="24"/>
                <w:szCs w:val="24"/>
                <w:lang w:bidi="en-US"/>
              </w:rPr>
              <w:t xml:space="preserve">about which the notice is drawn up (if applicable) </w:t>
            </w:r>
          </w:p>
        </w:tc>
        <w:tc>
          <w:tcPr>
            <w:tcW w:w="5245" w:type="dxa"/>
            <w:gridSpan w:val="2"/>
          </w:tcPr>
          <w:p w:rsidR="00D02937" w:rsidRPr="00F2279F" w:rsidRDefault="00F2279F" w:rsidP="006424E1">
            <w:pPr>
              <w:widowControl w:val="0"/>
              <w:ind w:left="57"/>
              <w:rPr>
                <w:b/>
                <w:sz w:val="24"/>
                <w:szCs w:val="24"/>
              </w:rPr>
            </w:pPr>
            <w:r>
              <w:rPr>
                <w:b/>
                <w:sz w:val="24"/>
                <w:szCs w:val="24"/>
                <w:lang w:bidi="en-US"/>
              </w:rPr>
              <w:t>18.03.2020</w:t>
            </w:r>
          </w:p>
        </w:tc>
      </w:tr>
      <w:tr w:rsidR="00137C8F" w:rsidRPr="00F2279F"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F2279F" w:rsidRDefault="00137C8F" w:rsidP="006424E1">
            <w:pPr>
              <w:widowControl w:val="0"/>
              <w:autoSpaceDE/>
              <w:autoSpaceDN/>
              <w:spacing w:after="60"/>
              <w:jc w:val="center"/>
              <w:rPr>
                <w:sz w:val="24"/>
                <w:szCs w:val="24"/>
              </w:rPr>
            </w:pPr>
            <w:r w:rsidRPr="00F2279F">
              <w:rPr>
                <w:sz w:val="24"/>
                <w:szCs w:val="24"/>
                <w:lang w:bidi="en-US"/>
              </w:rPr>
              <w:t>2. Content of the Notice</w:t>
            </w:r>
          </w:p>
        </w:tc>
      </w:tr>
      <w:tr w:rsidR="00137C8F" w:rsidRPr="00F2279F"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424501" w:rsidRPr="00F2279F" w:rsidRDefault="00D652A0" w:rsidP="006424E1">
            <w:pPr>
              <w:widowControl w:val="0"/>
              <w:autoSpaceDE/>
              <w:autoSpaceDN/>
              <w:ind w:left="112" w:right="252"/>
              <w:contextualSpacing/>
              <w:jc w:val="both"/>
              <w:rPr>
                <w:sz w:val="24"/>
                <w:szCs w:val="24"/>
              </w:rPr>
            </w:pPr>
            <w:r w:rsidRPr="00F2279F">
              <w:rPr>
                <w:sz w:val="24"/>
                <w:szCs w:val="24"/>
                <w:lang w:bidi="en-US"/>
              </w:rPr>
              <w:t xml:space="preserve">2.1. Quorum of the meeting of the Board of Directors of the Issuer, and results of voting on decision-making issues: </w:t>
            </w:r>
          </w:p>
          <w:p w:rsidR="00424501" w:rsidRPr="00F2279F" w:rsidRDefault="00424501" w:rsidP="006424E1">
            <w:pPr>
              <w:widowControl w:val="0"/>
              <w:autoSpaceDE/>
              <w:autoSpaceDN/>
              <w:ind w:left="112" w:right="252"/>
              <w:contextualSpacing/>
              <w:jc w:val="both"/>
              <w:rPr>
                <w:sz w:val="24"/>
                <w:szCs w:val="24"/>
              </w:rPr>
            </w:pPr>
            <w:r w:rsidRPr="00F2279F">
              <w:rPr>
                <w:sz w:val="24"/>
                <w:szCs w:val="24"/>
                <w:lang w:bidi="en-US"/>
              </w:rPr>
              <w:t>The quorum of the meeting of the Board of Directors: 11 out of the 11 members of the Board of Directors participated in the meeting, the required quorum was present.</w:t>
            </w:r>
          </w:p>
          <w:p w:rsidR="00424501" w:rsidRPr="00F2279F" w:rsidRDefault="00424501" w:rsidP="006424E1">
            <w:pPr>
              <w:widowControl w:val="0"/>
              <w:autoSpaceDE/>
              <w:autoSpaceDN/>
              <w:ind w:left="112" w:right="252"/>
              <w:contextualSpacing/>
              <w:jc w:val="both"/>
              <w:rPr>
                <w:sz w:val="24"/>
                <w:szCs w:val="24"/>
              </w:rPr>
            </w:pPr>
            <w:r w:rsidRPr="00F2279F">
              <w:rPr>
                <w:sz w:val="24"/>
                <w:szCs w:val="24"/>
                <w:lang w:bidi="en-US"/>
              </w:rPr>
              <w:t>Results of voting on the issues:</w:t>
            </w:r>
          </w:p>
          <w:p w:rsidR="00DB74C1" w:rsidRPr="00F2279F" w:rsidRDefault="00F2279F" w:rsidP="007D32C7">
            <w:pPr>
              <w:widowControl w:val="0"/>
              <w:autoSpaceDE/>
              <w:autoSpaceDN/>
              <w:ind w:left="112" w:right="57"/>
              <w:contextualSpacing/>
              <w:jc w:val="both"/>
              <w:rPr>
                <w:sz w:val="24"/>
                <w:szCs w:val="24"/>
              </w:rPr>
            </w:pPr>
            <w:r w:rsidRPr="00F2279F">
              <w:rPr>
                <w:b/>
                <w:sz w:val="24"/>
                <w:szCs w:val="24"/>
                <w:lang w:bidi="en-US"/>
              </w:rPr>
              <w:t>Issue </w:t>
            </w:r>
            <w:r w:rsidR="002A32A0" w:rsidRPr="00F2279F">
              <w:rPr>
                <w:b/>
                <w:sz w:val="24"/>
                <w:szCs w:val="24"/>
                <w:lang w:bidi="en-US"/>
              </w:rPr>
              <w:t>No. 1:</w:t>
            </w:r>
            <w:r w:rsidR="002A32A0" w:rsidRPr="00F2279F">
              <w:rPr>
                <w:sz w:val="24"/>
                <w:szCs w:val="24"/>
                <w:lang w:bidi="en-US"/>
              </w:rPr>
              <w:t xml:space="preserve"> FOR – 11, AGAINST – 0, ABSTAINED – 0;</w:t>
            </w:r>
          </w:p>
          <w:p w:rsidR="00C55047" w:rsidRPr="00F2279F" w:rsidRDefault="00F2279F" w:rsidP="006424E1">
            <w:pPr>
              <w:widowControl w:val="0"/>
              <w:autoSpaceDE/>
              <w:autoSpaceDN/>
              <w:ind w:left="112" w:right="57"/>
              <w:contextualSpacing/>
              <w:jc w:val="both"/>
              <w:rPr>
                <w:sz w:val="24"/>
                <w:szCs w:val="24"/>
                <w:lang w:val="ru-RU"/>
              </w:rPr>
            </w:pPr>
            <w:r w:rsidRPr="00F2279F">
              <w:rPr>
                <w:b/>
                <w:sz w:val="24"/>
                <w:szCs w:val="24"/>
                <w:lang w:bidi="en-US"/>
              </w:rPr>
              <w:t>Issue </w:t>
            </w:r>
            <w:r w:rsidR="00C55047" w:rsidRPr="00F2279F">
              <w:rPr>
                <w:b/>
                <w:sz w:val="24"/>
                <w:szCs w:val="24"/>
                <w:lang w:bidi="en-US"/>
              </w:rPr>
              <w:t>No. 2:</w:t>
            </w:r>
            <w:r w:rsidR="00C55047" w:rsidRPr="00F2279F">
              <w:rPr>
                <w:sz w:val="24"/>
                <w:szCs w:val="24"/>
                <w:lang w:bidi="en-US"/>
              </w:rPr>
              <w:t xml:space="preserve"> FOR </w:t>
            </w:r>
            <w:r>
              <w:rPr>
                <w:sz w:val="24"/>
                <w:szCs w:val="24"/>
                <w:lang w:bidi="en-US"/>
              </w:rPr>
              <w:t>– 7, AGAINST – 0, ABSTAINED – 4</w:t>
            </w:r>
            <w:r>
              <w:rPr>
                <w:sz w:val="24"/>
                <w:szCs w:val="24"/>
                <w:lang w:val="ru-RU" w:bidi="en-US"/>
              </w:rPr>
              <w:t>;</w:t>
            </w:r>
          </w:p>
          <w:p w:rsidR="007D32C7" w:rsidRPr="00F2279F" w:rsidRDefault="007D32C7" w:rsidP="007D32C7">
            <w:pPr>
              <w:widowControl w:val="0"/>
              <w:autoSpaceDE/>
              <w:autoSpaceDN/>
              <w:ind w:left="112" w:right="57"/>
              <w:contextualSpacing/>
              <w:jc w:val="both"/>
              <w:rPr>
                <w:sz w:val="24"/>
                <w:szCs w:val="24"/>
              </w:rPr>
            </w:pPr>
            <w:r w:rsidRPr="00F2279F">
              <w:rPr>
                <w:b/>
                <w:sz w:val="24"/>
                <w:szCs w:val="24"/>
                <w:lang w:bidi="en-US"/>
              </w:rPr>
              <w:t>Issue No. 3:</w:t>
            </w:r>
            <w:r w:rsidRPr="00F2279F">
              <w:rPr>
                <w:sz w:val="24"/>
                <w:szCs w:val="24"/>
                <w:lang w:bidi="en-US"/>
              </w:rPr>
              <w:t xml:space="preserve"> FOR – 9, AGAINST – 0, ABSTAINED – 2.</w:t>
            </w:r>
          </w:p>
          <w:p w:rsidR="000C4FB7" w:rsidRPr="00F2279F" w:rsidRDefault="000C4FB7" w:rsidP="00F261BB">
            <w:pPr>
              <w:widowControl w:val="0"/>
              <w:autoSpaceDE/>
              <w:autoSpaceDN/>
              <w:ind w:right="252"/>
              <w:contextualSpacing/>
              <w:jc w:val="both"/>
              <w:rPr>
                <w:sz w:val="24"/>
                <w:szCs w:val="24"/>
              </w:rPr>
            </w:pPr>
          </w:p>
          <w:p w:rsidR="00424501" w:rsidRPr="00F2279F" w:rsidRDefault="00424501" w:rsidP="006424E1">
            <w:pPr>
              <w:widowControl w:val="0"/>
              <w:autoSpaceDE/>
              <w:autoSpaceDN/>
              <w:ind w:left="112" w:right="252"/>
              <w:contextualSpacing/>
              <w:jc w:val="both"/>
              <w:rPr>
                <w:sz w:val="24"/>
                <w:szCs w:val="24"/>
              </w:rPr>
            </w:pPr>
            <w:r w:rsidRPr="00F2279F">
              <w:rPr>
                <w:sz w:val="24"/>
                <w:szCs w:val="24"/>
                <w:lang w:bidi="en-US"/>
              </w:rPr>
              <w:t>2.2. Contents of resolutions approved by the Board of Directors of the Issuer:</w:t>
            </w:r>
          </w:p>
          <w:p w:rsidR="006319DD" w:rsidRPr="00F2279F" w:rsidRDefault="006319DD" w:rsidP="006424E1">
            <w:pPr>
              <w:widowControl w:val="0"/>
              <w:autoSpaceDE/>
              <w:autoSpaceDN/>
              <w:ind w:left="112" w:right="57"/>
              <w:contextualSpacing/>
              <w:jc w:val="both"/>
              <w:rPr>
                <w:b/>
                <w:sz w:val="24"/>
                <w:szCs w:val="24"/>
              </w:rPr>
            </w:pPr>
          </w:p>
          <w:p w:rsidR="00553A01" w:rsidRPr="00F2279F" w:rsidRDefault="00491FB5" w:rsidP="009A2EF6">
            <w:pPr>
              <w:tabs>
                <w:tab w:val="left" w:pos="1134"/>
              </w:tabs>
              <w:ind w:left="112" w:right="111"/>
              <w:jc w:val="both"/>
              <w:rPr>
                <w:b/>
                <w:sz w:val="24"/>
                <w:szCs w:val="24"/>
              </w:rPr>
            </w:pPr>
            <w:r w:rsidRPr="00F2279F">
              <w:rPr>
                <w:b/>
                <w:sz w:val="24"/>
                <w:szCs w:val="24"/>
                <w:lang w:bidi="en-US"/>
              </w:rPr>
              <w:t>ISSUE No. 1: On approval of the report on the estimate of costs related to preparation for and arrangement of the extraordinary General Meeting of Shareholders of the Company.</w:t>
            </w:r>
          </w:p>
          <w:p w:rsidR="00491FB5" w:rsidRPr="00F2279F" w:rsidRDefault="00491FB5" w:rsidP="009A2EF6">
            <w:pPr>
              <w:widowControl w:val="0"/>
              <w:autoSpaceDE/>
              <w:autoSpaceDN/>
              <w:ind w:left="112" w:right="57"/>
              <w:contextualSpacing/>
              <w:jc w:val="both"/>
              <w:rPr>
                <w:bCs/>
                <w:color w:val="000000"/>
                <w:sz w:val="24"/>
                <w:szCs w:val="24"/>
              </w:rPr>
            </w:pPr>
            <w:r w:rsidRPr="00F2279F">
              <w:rPr>
                <w:sz w:val="24"/>
                <w:szCs w:val="24"/>
                <w:lang w:bidi="en-US"/>
              </w:rPr>
              <w:t>Take under advisement the report on the estimate of costs related to preparation for and arrangement of the extraordinary General Meeting of Shareholders of the Company in accordance with Appendix No</w:t>
            </w:r>
            <w:r w:rsidR="00AC5602">
              <w:rPr>
                <w:sz w:val="24"/>
                <w:szCs w:val="24"/>
                <w:lang w:val="ru-RU" w:bidi="en-US"/>
              </w:rPr>
              <w:t>.</w:t>
            </w:r>
            <w:r w:rsidRPr="00F2279F">
              <w:rPr>
                <w:sz w:val="24"/>
                <w:szCs w:val="24"/>
                <w:lang w:bidi="en-US"/>
              </w:rPr>
              <w:t xml:space="preserve"> 1 to this decision of the Board of Directors of the Company.</w:t>
            </w:r>
          </w:p>
          <w:p w:rsidR="00553A01" w:rsidRPr="00F2279F" w:rsidRDefault="00553A01" w:rsidP="009A2EF6">
            <w:pPr>
              <w:widowControl w:val="0"/>
              <w:autoSpaceDE/>
              <w:autoSpaceDN/>
              <w:ind w:left="112" w:right="57"/>
              <w:contextualSpacing/>
              <w:jc w:val="both"/>
              <w:rPr>
                <w:b/>
                <w:sz w:val="24"/>
                <w:szCs w:val="24"/>
              </w:rPr>
            </w:pPr>
            <w:r w:rsidRPr="00F2279F">
              <w:rPr>
                <w:b/>
                <w:sz w:val="24"/>
                <w:szCs w:val="24"/>
                <w:lang w:bidi="en-US"/>
              </w:rPr>
              <w:t>Decision taken.</w:t>
            </w:r>
          </w:p>
          <w:p w:rsidR="009A2EF6" w:rsidRPr="00F2279F" w:rsidRDefault="009A2EF6" w:rsidP="00686758">
            <w:pPr>
              <w:widowControl w:val="0"/>
              <w:autoSpaceDE/>
              <w:autoSpaceDN/>
              <w:ind w:right="57"/>
              <w:contextualSpacing/>
              <w:jc w:val="both"/>
              <w:rPr>
                <w:b/>
                <w:sz w:val="24"/>
                <w:szCs w:val="24"/>
              </w:rPr>
            </w:pPr>
          </w:p>
          <w:p w:rsidR="00491FB5" w:rsidRPr="00F2279F" w:rsidRDefault="00491FB5" w:rsidP="00491FB5">
            <w:pPr>
              <w:widowControl w:val="0"/>
              <w:autoSpaceDE/>
              <w:autoSpaceDN/>
              <w:ind w:left="112" w:right="57"/>
              <w:contextualSpacing/>
              <w:jc w:val="both"/>
              <w:rPr>
                <w:b/>
                <w:bCs/>
                <w:sz w:val="24"/>
                <w:szCs w:val="24"/>
              </w:rPr>
            </w:pPr>
            <w:r w:rsidRPr="00F2279F">
              <w:rPr>
                <w:b/>
                <w:sz w:val="24"/>
                <w:szCs w:val="24"/>
                <w:lang w:bidi="en-US"/>
              </w:rPr>
              <w:t>ISSUE No. 2: On revocation of the internal document of the Company: The Company’s Purchasing Policy.</w:t>
            </w:r>
          </w:p>
          <w:p w:rsidR="00491FB5" w:rsidRPr="00F2279F" w:rsidRDefault="00491FB5" w:rsidP="00491FB5">
            <w:pPr>
              <w:widowControl w:val="0"/>
              <w:autoSpaceDE/>
              <w:autoSpaceDN/>
              <w:ind w:left="112" w:right="57"/>
              <w:contextualSpacing/>
              <w:jc w:val="both"/>
              <w:rPr>
                <w:bCs/>
                <w:sz w:val="24"/>
                <w:szCs w:val="24"/>
              </w:rPr>
            </w:pPr>
            <w:r w:rsidRPr="00F2279F">
              <w:rPr>
                <w:sz w:val="24"/>
                <w:szCs w:val="24"/>
                <w:lang w:bidi="en-US"/>
              </w:rPr>
              <w:t>Deem invalid the Purchasing Policy of IDGC of North-West, PJSC approved by the Board of Directors of the Company on 18.07.2008</w:t>
            </w:r>
            <w:r w:rsidR="00A61585" w:rsidRPr="00F2279F">
              <w:rPr>
                <w:sz w:val="24"/>
                <w:szCs w:val="24"/>
                <w:lang w:bidi="en-US"/>
              </w:rPr>
              <w:t xml:space="preserve"> </w:t>
            </w:r>
            <w:r w:rsidRPr="00F2279F">
              <w:rPr>
                <w:sz w:val="24"/>
                <w:szCs w:val="24"/>
                <w:lang w:bidi="en-US"/>
              </w:rPr>
              <w:t>(Minutes No. 34/2).</w:t>
            </w:r>
          </w:p>
          <w:p w:rsidR="009A2EF6" w:rsidRPr="00F2279F" w:rsidRDefault="001E6580" w:rsidP="009A2EF6">
            <w:pPr>
              <w:widowControl w:val="0"/>
              <w:autoSpaceDE/>
              <w:autoSpaceDN/>
              <w:ind w:left="112" w:right="57"/>
              <w:contextualSpacing/>
              <w:jc w:val="both"/>
              <w:rPr>
                <w:b/>
                <w:sz w:val="24"/>
                <w:szCs w:val="24"/>
              </w:rPr>
            </w:pPr>
            <w:r w:rsidRPr="00F2279F">
              <w:rPr>
                <w:b/>
                <w:sz w:val="24"/>
                <w:szCs w:val="24"/>
                <w:lang w:bidi="en-US"/>
              </w:rPr>
              <w:t>Decision taken.</w:t>
            </w:r>
          </w:p>
          <w:p w:rsidR="00491FB5" w:rsidRPr="00F2279F" w:rsidRDefault="00491FB5" w:rsidP="009A2EF6">
            <w:pPr>
              <w:widowControl w:val="0"/>
              <w:autoSpaceDE/>
              <w:autoSpaceDN/>
              <w:ind w:left="112" w:right="57"/>
              <w:contextualSpacing/>
              <w:jc w:val="both"/>
              <w:rPr>
                <w:b/>
                <w:sz w:val="24"/>
                <w:szCs w:val="24"/>
              </w:rPr>
            </w:pPr>
          </w:p>
          <w:p w:rsidR="001E6580" w:rsidRPr="00F2279F" w:rsidRDefault="00491FB5" w:rsidP="00491FB5">
            <w:pPr>
              <w:widowControl w:val="0"/>
              <w:autoSpaceDE/>
              <w:autoSpaceDN/>
              <w:ind w:left="112" w:right="57"/>
              <w:contextualSpacing/>
              <w:jc w:val="both"/>
              <w:rPr>
                <w:b/>
                <w:sz w:val="24"/>
                <w:szCs w:val="24"/>
              </w:rPr>
            </w:pPr>
            <w:r w:rsidRPr="00F2279F">
              <w:rPr>
                <w:b/>
                <w:sz w:val="24"/>
                <w:szCs w:val="24"/>
                <w:lang w:bidi="en-US"/>
              </w:rPr>
              <w:t xml:space="preserve">ISSUE No. 3: On approval of the report on achievement of the key performance indicators (KPIs) by the General Director of the Company for 2018. </w:t>
            </w:r>
          </w:p>
          <w:p w:rsidR="00491FB5" w:rsidRPr="00F2279F" w:rsidRDefault="00491FB5" w:rsidP="00491FB5">
            <w:pPr>
              <w:widowControl w:val="0"/>
              <w:autoSpaceDE/>
              <w:autoSpaceDN/>
              <w:ind w:left="112" w:right="57"/>
              <w:contextualSpacing/>
              <w:jc w:val="both"/>
              <w:rPr>
                <w:bCs/>
                <w:sz w:val="24"/>
                <w:szCs w:val="24"/>
              </w:rPr>
            </w:pPr>
            <w:r w:rsidRPr="00F2279F">
              <w:rPr>
                <w:sz w:val="24"/>
                <w:szCs w:val="24"/>
                <w:lang w:bidi="en-US"/>
              </w:rPr>
              <w:t>1. In order to assess the implemen</w:t>
            </w:r>
            <w:r w:rsidR="003E2B03">
              <w:rPr>
                <w:sz w:val="24"/>
                <w:szCs w:val="24"/>
                <w:lang w:bidi="en-US"/>
              </w:rPr>
              <w:t xml:space="preserve">tation of the </w:t>
            </w:r>
            <w:proofErr w:type="spellStart"/>
            <w:r w:rsidR="003E2B03">
              <w:rPr>
                <w:sz w:val="24"/>
                <w:szCs w:val="24"/>
                <w:lang w:bidi="en-US"/>
              </w:rPr>
              <w:t>KPI</w:t>
            </w:r>
            <w:proofErr w:type="spellEnd"/>
            <w:r w:rsidR="003E2B03">
              <w:rPr>
                <w:sz w:val="24"/>
                <w:szCs w:val="24"/>
                <w:lang w:bidi="en-US"/>
              </w:rPr>
              <w:t xml:space="preserve"> “</w:t>
            </w:r>
            <w:r w:rsidRPr="00F2279F">
              <w:rPr>
                <w:sz w:val="24"/>
                <w:szCs w:val="24"/>
                <w:lang w:bidi="en-US"/>
              </w:rPr>
              <w:t>Improving Labor Productivity</w:t>
            </w:r>
            <w:r w:rsidR="003E2B03">
              <w:rPr>
                <w:sz w:val="24"/>
                <w:szCs w:val="24"/>
                <w:lang w:bidi="en-US"/>
              </w:rPr>
              <w:t>”</w:t>
            </w:r>
            <w:r w:rsidRPr="00F2279F">
              <w:rPr>
                <w:sz w:val="24"/>
                <w:szCs w:val="24"/>
                <w:lang w:bidi="en-US"/>
              </w:rPr>
              <w:t xml:space="preserve"> in 2018 and to ensure comparability of data for 2017 and 2018, exclude the influence on the actual value of the indicator of the following factors according to Appendix No. 2 to this decision of the Board of Directors of the Company:</w:t>
            </w:r>
          </w:p>
          <w:p w:rsidR="00491FB5" w:rsidRPr="00F2279F" w:rsidRDefault="00491FB5" w:rsidP="00491FB5">
            <w:pPr>
              <w:widowControl w:val="0"/>
              <w:autoSpaceDE/>
              <w:autoSpaceDN/>
              <w:ind w:left="112" w:right="57"/>
              <w:contextualSpacing/>
              <w:jc w:val="both"/>
              <w:rPr>
                <w:bCs/>
                <w:sz w:val="24"/>
                <w:szCs w:val="24"/>
              </w:rPr>
            </w:pPr>
            <w:r w:rsidRPr="00F2279F">
              <w:rPr>
                <w:sz w:val="24"/>
                <w:szCs w:val="24"/>
                <w:lang w:bidi="en-US"/>
              </w:rPr>
              <w:t>1.1. The performance</w:t>
            </w:r>
            <w:r w:rsidR="00A61585" w:rsidRPr="00F2279F">
              <w:rPr>
                <w:sz w:val="24"/>
                <w:szCs w:val="24"/>
                <w:lang w:bidi="en-US"/>
              </w:rPr>
              <w:t xml:space="preserve"> </w:t>
            </w:r>
            <w:r w:rsidRPr="00F2279F">
              <w:rPr>
                <w:sz w:val="24"/>
                <w:szCs w:val="24"/>
                <w:lang w:bidi="en-US"/>
              </w:rPr>
              <w:t xml:space="preserve">of the functions of a guaranteeing electricity supplier by IDGC of North-West, PJSC </w:t>
            </w:r>
            <w:r w:rsidRPr="00F2279F">
              <w:rPr>
                <w:sz w:val="24"/>
                <w:szCs w:val="24"/>
                <w:lang w:bidi="en-US"/>
              </w:rPr>
              <w:lastRenderedPageBreak/>
              <w:t>in 2018 in the Arkhangelsk Region (from 01.01.2018) and in the Vologda Region (from 01.04.2018), providing for the calculation of the indicator:</w:t>
            </w:r>
          </w:p>
          <w:p w:rsidR="00491FB5" w:rsidRPr="00F2279F" w:rsidRDefault="00491FB5" w:rsidP="00491FB5">
            <w:pPr>
              <w:widowControl w:val="0"/>
              <w:autoSpaceDE/>
              <w:autoSpaceDN/>
              <w:ind w:left="112" w:right="57"/>
              <w:contextualSpacing/>
              <w:jc w:val="both"/>
              <w:rPr>
                <w:bCs/>
                <w:sz w:val="24"/>
                <w:szCs w:val="24"/>
              </w:rPr>
            </w:pPr>
            <w:r w:rsidRPr="00F2279F">
              <w:rPr>
                <w:sz w:val="24"/>
                <w:szCs w:val="24"/>
                <w:lang w:bidi="en-US"/>
              </w:rPr>
              <w:t xml:space="preserve">- an increase in revenue from power transmission services by the amount of revenue generated from the network component of the tariff, partially included in the revenue of IDGC of North-West, PJSC from the resale of electricity and capacity following the results of 2018 </w:t>
            </w:r>
            <w:r w:rsidR="00457893">
              <w:rPr>
                <w:sz w:val="24"/>
                <w:szCs w:val="24"/>
                <w:lang w:bidi="en-US"/>
              </w:rPr>
              <w:t>–</w:t>
            </w:r>
            <w:r w:rsidRPr="00F2279F">
              <w:rPr>
                <w:sz w:val="24"/>
                <w:szCs w:val="24"/>
                <w:lang w:bidi="en-US"/>
              </w:rPr>
              <w:t xml:space="preserve"> 1,806.48 million rubles according to the consolidated financial statements of IDGC of North-West, PJSC prepared in accordance with international financial reporting standards for 2018;</w:t>
            </w:r>
          </w:p>
          <w:p w:rsidR="00491FB5" w:rsidRPr="00F2279F" w:rsidRDefault="00491FB5" w:rsidP="00491FB5">
            <w:pPr>
              <w:widowControl w:val="0"/>
              <w:autoSpaceDE/>
              <w:autoSpaceDN/>
              <w:ind w:left="112" w:right="57"/>
              <w:contextualSpacing/>
              <w:jc w:val="both"/>
              <w:rPr>
                <w:bCs/>
                <w:sz w:val="24"/>
                <w:szCs w:val="24"/>
              </w:rPr>
            </w:pPr>
            <w:r w:rsidRPr="00F2279F">
              <w:rPr>
                <w:sz w:val="24"/>
                <w:szCs w:val="24"/>
                <w:lang w:bidi="en-US"/>
              </w:rPr>
              <w:t>- exclusion from the Company's expenses for services of third-party organizations for the power transmission of expenses related to the implementation of sales activities in the amount of 2,734.5 million rubles;</w:t>
            </w:r>
          </w:p>
          <w:p w:rsidR="00491FB5" w:rsidRPr="00F2279F" w:rsidRDefault="00491FB5" w:rsidP="00491FB5">
            <w:pPr>
              <w:widowControl w:val="0"/>
              <w:autoSpaceDE/>
              <w:autoSpaceDN/>
              <w:ind w:left="112" w:right="57"/>
              <w:contextualSpacing/>
              <w:jc w:val="both"/>
              <w:rPr>
                <w:bCs/>
                <w:sz w:val="24"/>
                <w:szCs w:val="24"/>
              </w:rPr>
            </w:pPr>
            <w:r w:rsidRPr="00F2279F">
              <w:rPr>
                <w:sz w:val="24"/>
                <w:szCs w:val="24"/>
                <w:lang w:bidi="en-US"/>
              </w:rPr>
              <w:t>- the exclusion of 1.69 million man-hours worked by personnel engaged in work on the type of economic activity “Electrical power trade” from the total number of man-hours worked by payroll employees and external part-time workers of IDGC of North-West, PJSC and its subsidiaries and dependent companies according to the results of 2018 due to the absence of the specified personnel in the company’s staff in 2017.</w:t>
            </w:r>
          </w:p>
          <w:p w:rsidR="00491FB5" w:rsidRPr="00F2279F" w:rsidRDefault="00491FB5" w:rsidP="00491FB5">
            <w:pPr>
              <w:widowControl w:val="0"/>
              <w:autoSpaceDE/>
              <w:autoSpaceDN/>
              <w:ind w:left="112" w:right="57"/>
              <w:contextualSpacing/>
              <w:jc w:val="both"/>
              <w:rPr>
                <w:bCs/>
                <w:sz w:val="24"/>
                <w:szCs w:val="24"/>
              </w:rPr>
            </w:pPr>
            <w:r w:rsidRPr="00F2279F">
              <w:rPr>
                <w:sz w:val="24"/>
                <w:szCs w:val="24"/>
                <w:lang w:bidi="en-US"/>
              </w:rPr>
              <w:t>1.2. The termination of lease agreements for “last mile” objects from 01.07.2017, which affected the decrease in electrical power consumption by large consumers in the Vologdaenergo and Karelenergo branches, providing for the calculation of the indicator to exclude revenue from electricity transmission receiv</w:t>
            </w:r>
            <w:r w:rsidR="00801A45">
              <w:rPr>
                <w:sz w:val="24"/>
                <w:szCs w:val="24"/>
                <w:lang w:bidi="en-US"/>
              </w:rPr>
              <w:t>ed in 2017 for a total of 1,035.</w:t>
            </w:r>
            <w:r w:rsidRPr="00F2279F">
              <w:rPr>
                <w:sz w:val="24"/>
                <w:szCs w:val="24"/>
                <w:lang w:bidi="en-US"/>
              </w:rPr>
              <w:t>433 million rubles, including:</w:t>
            </w:r>
          </w:p>
          <w:p w:rsidR="00491FB5" w:rsidRPr="00F2279F" w:rsidRDefault="00491FB5" w:rsidP="00491FB5">
            <w:pPr>
              <w:widowControl w:val="0"/>
              <w:autoSpaceDE/>
              <w:autoSpaceDN/>
              <w:ind w:left="112" w:right="57"/>
              <w:contextualSpacing/>
              <w:jc w:val="both"/>
              <w:rPr>
                <w:bCs/>
                <w:sz w:val="24"/>
                <w:szCs w:val="24"/>
              </w:rPr>
            </w:pPr>
            <w:r w:rsidRPr="00F2279F">
              <w:rPr>
                <w:sz w:val="24"/>
                <w:szCs w:val="24"/>
                <w:lang w:bidi="en-US"/>
              </w:rPr>
              <w:t xml:space="preserve">- in Vologdaenergo branch </w:t>
            </w:r>
            <w:r w:rsidR="00457893">
              <w:rPr>
                <w:sz w:val="24"/>
                <w:szCs w:val="24"/>
                <w:lang w:bidi="en-US"/>
              </w:rPr>
              <w:t>–</w:t>
            </w:r>
            <w:r w:rsidRPr="00F2279F">
              <w:rPr>
                <w:sz w:val="24"/>
                <w:szCs w:val="24"/>
                <w:lang w:bidi="en-US"/>
              </w:rPr>
              <w:t xml:space="preserve"> 584.049 million rubles (decrease in power consumption by 1,410 million</w:t>
            </w:r>
            <w:r w:rsidR="00A61585" w:rsidRPr="00F2279F">
              <w:rPr>
                <w:sz w:val="24"/>
                <w:szCs w:val="24"/>
                <w:lang w:bidi="en-US"/>
              </w:rPr>
              <w:t> </w:t>
            </w:r>
            <w:r w:rsidRPr="00F2279F">
              <w:rPr>
                <w:sz w:val="24"/>
                <w:szCs w:val="24"/>
                <w:lang w:bidi="en-US"/>
              </w:rPr>
              <w:t>kWh);</w:t>
            </w:r>
          </w:p>
          <w:p w:rsidR="00491FB5" w:rsidRPr="00F2279F" w:rsidRDefault="00491FB5" w:rsidP="00491FB5">
            <w:pPr>
              <w:widowControl w:val="0"/>
              <w:autoSpaceDE/>
              <w:autoSpaceDN/>
              <w:ind w:left="112" w:right="57"/>
              <w:contextualSpacing/>
              <w:jc w:val="both"/>
              <w:rPr>
                <w:bCs/>
                <w:sz w:val="24"/>
                <w:szCs w:val="24"/>
              </w:rPr>
            </w:pPr>
            <w:r w:rsidRPr="00F2279F">
              <w:rPr>
                <w:sz w:val="24"/>
                <w:szCs w:val="24"/>
                <w:lang w:bidi="en-US"/>
              </w:rPr>
              <w:t xml:space="preserve">- in Karelenergo branch </w:t>
            </w:r>
            <w:r w:rsidR="00457893">
              <w:rPr>
                <w:sz w:val="24"/>
                <w:szCs w:val="24"/>
                <w:lang w:bidi="en-US"/>
              </w:rPr>
              <w:t>–</w:t>
            </w:r>
            <w:r w:rsidRPr="00F2279F">
              <w:rPr>
                <w:sz w:val="24"/>
                <w:szCs w:val="24"/>
                <w:lang w:bidi="en-US"/>
              </w:rPr>
              <w:t xml:space="preserve"> 451.385 million rubles (decrease in power consumption by 1,067 million kWh).</w:t>
            </w:r>
          </w:p>
          <w:p w:rsidR="00491FB5" w:rsidRPr="00F2279F" w:rsidRDefault="00491FB5" w:rsidP="00491FB5">
            <w:pPr>
              <w:widowControl w:val="0"/>
              <w:autoSpaceDE/>
              <w:autoSpaceDN/>
              <w:ind w:left="112" w:right="57"/>
              <w:contextualSpacing/>
              <w:jc w:val="both"/>
              <w:rPr>
                <w:bCs/>
                <w:sz w:val="24"/>
                <w:szCs w:val="24"/>
              </w:rPr>
            </w:pPr>
            <w:r w:rsidRPr="00F2279F">
              <w:rPr>
                <w:sz w:val="24"/>
                <w:szCs w:val="24"/>
                <w:lang w:bidi="en-US"/>
              </w:rPr>
              <w:t xml:space="preserve">2. Approve the </w:t>
            </w:r>
            <w:r w:rsidR="00B8458B" w:rsidRPr="00F2279F">
              <w:rPr>
                <w:sz w:val="24"/>
                <w:szCs w:val="24"/>
                <w:lang w:bidi="en-US"/>
              </w:rPr>
              <w:t xml:space="preserve">report </w:t>
            </w:r>
            <w:r w:rsidRPr="00F2279F">
              <w:rPr>
                <w:sz w:val="24"/>
                <w:szCs w:val="24"/>
                <w:lang w:bidi="en-US"/>
              </w:rPr>
              <w:t xml:space="preserve">on achievement of the target </w:t>
            </w:r>
            <w:r w:rsidR="00B8458B" w:rsidRPr="00F2279F">
              <w:rPr>
                <w:sz w:val="24"/>
                <w:szCs w:val="24"/>
                <w:lang w:bidi="en-US"/>
              </w:rPr>
              <w:t xml:space="preserve">key performance indicators </w:t>
            </w:r>
            <w:r w:rsidRPr="00F2279F">
              <w:rPr>
                <w:sz w:val="24"/>
                <w:szCs w:val="24"/>
                <w:lang w:bidi="en-US"/>
              </w:rPr>
              <w:t>(KPIs) by General Director of the Company in 2018 in accordance with Appendix No. 3 to this decision of the Board of Directors of the Company.</w:t>
            </w:r>
          </w:p>
          <w:p w:rsidR="001E6580" w:rsidRPr="00F2279F" w:rsidRDefault="001E6580" w:rsidP="001E6580">
            <w:pPr>
              <w:widowControl w:val="0"/>
              <w:autoSpaceDE/>
              <w:autoSpaceDN/>
              <w:ind w:left="112" w:right="57"/>
              <w:contextualSpacing/>
              <w:jc w:val="both"/>
              <w:rPr>
                <w:b/>
                <w:sz w:val="24"/>
                <w:szCs w:val="24"/>
              </w:rPr>
            </w:pPr>
            <w:r w:rsidRPr="00F2279F">
              <w:rPr>
                <w:b/>
                <w:sz w:val="24"/>
                <w:szCs w:val="24"/>
                <w:lang w:bidi="en-US"/>
              </w:rPr>
              <w:t>Decision taken.</w:t>
            </w:r>
          </w:p>
          <w:p w:rsidR="009A2EF6" w:rsidRPr="00F2279F" w:rsidRDefault="009A2EF6" w:rsidP="009A2EF6">
            <w:pPr>
              <w:widowControl w:val="0"/>
              <w:autoSpaceDE/>
              <w:autoSpaceDN/>
              <w:ind w:left="112" w:right="57"/>
              <w:contextualSpacing/>
              <w:jc w:val="both"/>
              <w:rPr>
                <w:sz w:val="24"/>
                <w:szCs w:val="24"/>
              </w:rPr>
            </w:pPr>
          </w:p>
          <w:p w:rsidR="00A64066" w:rsidRPr="00F2279F" w:rsidRDefault="00424501" w:rsidP="006424E1">
            <w:pPr>
              <w:widowControl w:val="0"/>
              <w:autoSpaceDE/>
              <w:autoSpaceDN/>
              <w:ind w:left="112" w:right="111"/>
              <w:contextualSpacing/>
              <w:jc w:val="both"/>
              <w:rPr>
                <w:b/>
                <w:sz w:val="24"/>
                <w:szCs w:val="24"/>
              </w:rPr>
            </w:pPr>
            <w:r w:rsidRPr="00F2279F">
              <w:rPr>
                <w:sz w:val="24"/>
                <w:szCs w:val="24"/>
                <w:lang w:bidi="en-US"/>
              </w:rPr>
              <w:t xml:space="preserve">2.3. If the agenda of the meeting of the Issuer’s Board of Directors (Supervisory Board) contains issues related to exercise of rights with regard to certain securities of the Issuer, the identification attributes of such securities shall be indicated: </w:t>
            </w:r>
            <w:r w:rsidR="00871083" w:rsidRPr="00F2279F">
              <w:rPr>
                <w:b/>
                <w:sz w:val="24"/>
                <w:szCs w:val="24"/>
                <w:lang w:bidi="en-US"/>
              </w:rPr>
              <w:t xml:space="preserve">The </w:t>
            </w:r>
            <w:r w:rsidRPr="00F2279F">
              <w:rPr>
                <w:b/>
                <w:sz w:val="24"/>
                <w:szCs w:val="24"/>
                <w:lang w:bidi="en-US"/>
              </w:rPr>
              <w:t>agenda of the meeting of the Board of Directors of the Issuer conducted on March 17, 2020 does not contain issues related to the exercise of rights with regard to securities of the Issuer.</w:t>
            </w:r>
          </w:p>
          <w:p w:rsidR="00424501" w:rsidRPr="00F2279F" w:rsidRDefault="00424501" w:rsidP="006424E1">
            <w:pPr>
              <w:widowControl w:val="0"/>
              <w:autoSpaceDE/>
              <w:autoSpaceDN/>
              <w:ind w:left="112" w:right="111"/>
              <w:contextualSpacing/>
              <w:jc w:val="both"/>
              <w:rPr>
                <w:b/>
                <w:sz w:val="24"/>
                <w:szCs w:val="24"/>
              </w:rPr>
            </w:pPr>
            <w:r w:rsidRPr="00F2279F">
              <w:rPr>
                <w:sz w:val="24"/>
                <w:szCs w:val="24"/>
                <w:lang w:bidi="en-US"/>
              </w:rPr>
              <w:t xml:space="preserve">2.4. Date of arrangement of the </w:t>
            </w:r>
            <w:r w:rsidR="00AE02FF" w:rsidRPr="00F2279F">
              <w:rPr>
                <w:sz w:val="24"/>
                <w:szCs w:val="24"/>
                <w:lang w:bidi="en-US"/>
              </w:rPr>
              <w:t xml:space="preserve">meeting </w:t>
            </w:r>
            <w:r w:rsidRPr="00F2279F">
              <w:rPr>
                <w:sz w:val="24"/>
                <w:szCs w:val="24"/>
                <w:lang w:bidi="en-US"/>
              </w:rPr>
              <w:t xml:space="preserve">of the Board of Directors of the Issuer whereat the relevant decisions were taken: </w:t>
            </w:r>
            <w:r w:rsidRPr="00F2279F">
              <w:rPr>
                <w:b/>
                <w:sz w:val="24"/>
                <w:szCs w:val="24"/>
                <w:lang w:bidi="en-US"/>
              </w:rPr>
              <w:t>17.03.2020</w:t>
            </w:r>
            <w:r w:rsidR="00DD4664">
              <w:rPr>
                <w:b/>
                <w:sz w:val="24"/>
                <w:szCs w:val="24"/>
                <w:lang w:bidi="en-US"/>
              </w:rPr>
              <w:t>.</w:t>
            </w:r>
          </w:p>
          <w:p w:rsidR="00E369EF" w:rsidRPr="00F2279F" w:rsidRDefault="00424501" w:rsidP="006424E1">
            <w:pPr>
              <w:widowControl w:val="0"/>
              <w:tabs>
                <w:tab w:val="left" w:pos="591"/>
              </w:tabs>
              <w:autoSpaceDE/>
              <w:autoSpaceDN/>
              <w:ind w:left="57" w:right="57"/>
              <w:contextualSpacing/>
              <w:jc w:val="both"/>
              <w:rPr>
                <w:sz w:val="24"/>
                <w:szCs w:val="24"/>
              </w:rPr>
            </w:pPr>
            <w:r w:rsidRPr="00F2279F">
              <w:rPr>
                <w:sz w:val="24"/>
                <w:szCs w:val="24"/>
                <w:lang w:bidi="en-US"/>
              </w:rPr>
              <w:t xml:space="preserve">2.5. Date and number of the Minutes of the meeting of the Board of Directors of the Issuer whereat the relevant decisions were approved: </w:t>
            </w:r>
            <w:r w:rsidRPr="00457893">
              <w:rPr>
                <w:b/>
                <w:sz w:val="24"/>
                <w:szCs w:val="24"/>
                <w:lang w:bidi="en-US"/>
              </w:rPr>
              <w:t>Minutes</w:t>
            </w:r>
            <w:r w:rsidRPr="00F2279F">
              <w:rPr>
                <w:sz w:val="24"/>
                <w:szCs w:val="24"/>
                <w:lang w:bidi="en-US"/>
              </w:rPr>
              <w:t xml:space="preserve"> </w:t>
            </w:r>
            <w:r w:rsidRPr="00F2279F">
              <w:rPr>
                <w:b/>
                <w:sz w:val="24"/>
                <w:szCs w:val="24"/>
                <w:lang w:bidi="en-US"/>
              </w:rPr>
              <w:t>No. 354/31 as of March 18, 2020.</w:t>
            </w:r>
          </w:p>
        </w:tc>
      </w:tr>
      <w:tr w:rsidR="00137C8F" w:rsidRPr="00F2279F"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F2279F" w:rsidRDefault="00137C8F" w:rsidP="006424E1">
            <w:pPr>
              <w:widowControl w:val="0"/>
              <w:autoSpaceDE/>
              <w:autoSpaceDN/>
              <w:spacing w:after="60"/>
              <w:jc w:val="center"/>
              <w:rPr>
                <w:sz w:val="24"/>
                <w:szCs w:val="24"/>
              </w:rPr>
            </w:pPr>
            <w:r w:rsidRPr="00F2279F">
              <w:rPr>
                <w:sz w:val="24"/>
                <w:szCs w:val="24"/>
                <w:lang w:bidi="en-US"/>
              </w:rPr>
              <w:lastRenderedPageBreak/>
              <w:t>3. Signature</w:t>
            </w:r>
          </w:p>
        </w:tc>
      </w:tr>
      <w:tr w:rsidR="008A470A" w:rsidRPr="00F2279F"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F2279F" w:rsidRDefault="008A470A" w:rsidP="006424E1">
            <w:pPr>
              <w:widowControl w:val="0"/>
              <w:ind w:left="498" w:hanging="441"/>
              <w:rPr>
                <w:sz w:val="24"/>
                <w:szCs w:val="24"/>
              </w:rPr>
            </w:pPr>
            <w:r w:rsidRPr="00F2279F">
              <w:rPr>
                <w:sz w:val="24"/>
                <w:szCs w:val="24"/>
                <w:lang w:bidi="en-US"/>
              </w:rPr>
              <w:t xml:space="preserve">3.1. Head of the Department for Corporate Governance and Shareholder Relations of </w:t>
            </w:r>
            <w:r w:rsidR="00A61B9A">
              <w:rPr>
                <w:sz w:val="24"/>
                <w:szCs w:val="24"/>
                <w:lang w:bidi="en-US"/>
              </w:rPr>
              <w:br/>
            </w:r>
            <w:bookmarkStart w:id="0" w:name="_GoBack"/>
            <w:bookmarkEnd w:id="0"/>
            <w:r w:rsidRPr="00F2279F">
              <w:rPr>
                <w:sz w:val="24"/>
                <w:szCs w:val="24"/>
                <w:lang w:bidi="en-US"/>
              </w:rPr>
              <w:t>IDGC of North-West, PJSC</w:t>
            </w:r>
          </w:p>
          <w:p w:rsidR="008A470A" w:rsidRPr="00F2279F" w:rsidRDefault="00C93A19" w:rsidP="00A61585">
            <w:pPr>
              <w:widowControl w:val="0"/>
              <w:autoSpaceDE/>
              <w:ind w:left="483" w:firstLine="24"/>
              <w:rPr>
                <w:sz w:val="24"/>
                <w:szCs w:val="24"/>
                <w:lang w:eastAsia="en-US"/>
              </w:rPr>
            </w:pPr>
            <w:r w:rsidRPr="00F2279F">
              <w:rPr>
                <w:sz w:val="24"/>
                <w:szCs w:val="24"/>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F2279F" w:rsidRDefault="008A470A" w:rsidP="00A61585">
            <w:pPr>
              <w:widowControl w:val="0"/>
              <w:spacing w:line="228" w:lineRule="auto"/>
              <w:rPr>
                <w:sz w:val="24"/>
                <w:szCs w:val="24"/>
                <w:lang w:eastAsia="en-US"/>
              </w:rPr>
            </w:pPr>
          </w:p>
        </w:tc>
        <w:tc>
          <w:tcPr>
            <w:tcW w:w="2126" w:type="dxa"/>
            <w:tcBorders>
              <w:top w:val="nil"/>
              <w:left w:val="nil"/>
              <w:bottom w:val="nil"/>
              <w:right w:val="single" w:sz="4" w:space="0" w:color="auto"/>
            </w:tcBorders>
            <w:vAlign w:val="bottom"/>
          </w:tcPr>
          <w:p w:rsidR="008A470A" w:rsidRPr="00F2279F" w:rsidRDefault="00C93A19" w:rsidP="006424E1">
            <w:pPr>
              <w:widowControl w:val="0"/>
              <w:spacing w:line="228" w:lineRule="auto"/>
              <w:ind w:left="57"/>
              <w:rPr>
                <w:sz w:val="24"/>
                <w:szCs w:val="24"/>
                <w:lang w:eastAsia="en-US"/>
              </w:rPr>
            </w:pPr>
            <w:proofErr w:type="spellStart"/>
            <w:r w:rsidRPr="00F2279F">
              <w:rPr>
                <w:sz w:val="24"/>
                <w:szCs w:val="24"/>
                <w:lang w:bidi="en-US"/>
              </w:rPr>
              <w:t>A.A</w:t>
            </w:r>
            <w:proofErr w:type="spellEnd"/>
            <w:r w:rsidRPr="00F2279F">
              <w:rPr>
                <w:sz w:val="24"/>
                <w:szCs w:val="24"/>
                <w:lang w:bidi="en-US"/>
              </w:rPr>
              <w:t xml:space="preserve">. </w:t>
            </w:r>
            <w:proofErr w:type="spellStart"/>
            <w:r w:rsidRPr="00F2279F">
              <w:rPr>
                <w:sz w:val="24"/>
                <w:szCs w:val="24"/>
                <w:lang w:bidi="en-US"/>
              </w:rPr>
              <w:t>Temnyshev</w:t>
            </w:r>
            <w:proofErr w:type="spellEnd"/>
          </w:p>
        </w:tc>
      </w:tr>
      <w:tr w:rsidR="008A470A" w:rsidRPr="00F2279F"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F2279F" w:rsidRDefault="008A470A" w:rsidP="006424E1">
            <w:pPr>
              <w:widowControl w:val="0"/>
              <w:autoSpaceDE/>
              <w:spacing w:line="276" w:lineRule="auto"/>
              <w:ind w:left="57"/>
              <w:rPr>
                <w:sz w:val="24"/>
                <w:szCs w:val="24"/>
                <w:lang w:eastAsia="en-US"/>
              </w:rPr>
            </w:pPr>
          </w:p>
          <w:p w:rsidR="008A470A" w:rsidRPr="00F2279F" w:rsidRDefault="008A470A" w:rsidP="006424E1">
            <w:pPr>
              <w:widowControl w:val="0"/>
              <w:autoSpaceDE/>
              <w:spacing w:line="276" w:lineRule="auto"/>
              <w:ind w:left="57"/>
              <w:rPr>
                <w:sz w:val="24"/>
                <w:szCs w:val="24"/>
                <w:lang w:eastAsia="en-US"/>
              </w:rPr>
            </w:pPr>
            <w:r w:rsidRPr="00F2279F">
              <w:rPr>
                <w:sz w:val="24"/>
                <w:szCs w:val="24"/>
                <w:lang w:bidi="en-US"/>
              </w:rPr>
              <w:t xml:space="preserve">3.2. Date </w:t>
            </w:r>
            <w:r w:rsidRPr="00F2279F">
              <w:rPr>
                <w:b/>
                <w:sz w:val="24"/>
                <w:szCs w:val="24"/>
                <w:lang w:bidi="en-US"/>
              </w:rPr>
              <w:t>March 18, 2020</w:t>
            </w:r>
          </w:p>
        </w:tc>
        <w:tc>
          <w:tcPr>
            <w:tcW w:w="3119" w:type="dxa"/>
            <w:tcBorders>
              <w:top w:val="nil"/>
              <w:left w:val="nil"/>
              <w:bottom w:val="single" w:sz="4" w:space="0" w:color="auto"/>
              <w:right w:val="nil"/>
            </w:tcBorders>
            <w:hideMark/>
          </w:tcPr>
          <w:p w:rsidR="008A470A" w:rsidRPr="00F2279F" w:rsidRDefault="008A470A" w:rsidP="006424E1">
            <w:pPr>
              <w:widowControl w:val="0"/>
              <w:autoSpaceDE/>
              <w:spacing w:line="276" w:lineRule="auto"/>
              <w:ind w:left="57"/>
              <w:jc w:val="center"/>
              <w:rPr>
                <w:sz w:val="24"/>
                <w:szCs w:val="24"/>
                <w:lang w:eastAsia="en-US"/>
              </w:rPr>
            </w:pPr>
            <w:r w:rsidRPr="00F2279F">
              <w:rPr>
                <w:sz w:val="24"/>
                <w:szCs w:val="24"/>
                <w:lang w:bidi="en-US"/>
              </w:rPr>
              <w:t>(signature)</w:t>
            </w:r>
          </w:p>
          <w:p w:rsidR="008A470A" w:rsidRPr="00F2279F" w:rsidRDefault="008A470A" w:rsidP="006424E1">
            <w:pPr>
              <w:widowControl w:val="0"/>
              <w:autoSpaceDE/>
              <w:spacing w:line="276" w:lineRule="auto"/>
              <w:ind w:left="57"/>
              <w:jc w:val="center"/>
              <w:rPr>
                <w:sz w:val="24"/>
                <w:szCs w:val="24"/>
                <w:lang w:eastAsia="en-US"/>
              </w:rPr>
            </w:pPr>
            <w:r w:rsidRPr="00F2279F">
              <w:rPr>
                <w:sz w:val="24"/>
                <w:szCs w:val="24"/>
                <w:lang w:bidi="en-US"/>
              </w:rPr>
              <w:t>Stamp here</w:t>
            </w:r>
          </w:p>
        </w:tc>
        <w:tc>
          <w:tcPr>
            <w:tcW w:w="2126" w:type="dxa"/>
            <w:tcBorders>
              <w:top w:val="nil"/>
              <w:left w:val="nil"/>
              <w:bottom w:val="single" w:sz="4" w:space="0" w:color="auto"/>
              <w:right w:val="single" w:sz="4" w:space="0" w:color="auto"/>
            </w:tcBorders>
            <w:vAlign w:val="bottom"/>
          </w:tcPr>
          <w:p w:rsidR="008A470A" w:rsidRPr="00F2279F" w:rsidRDefault="008A470A" w:rsidP="006424E1">
            <w:pPr>
              <w:widowControl w:val="0"/>
              <w:autoSpaceDE/>
              <w:spacing w:line="276" w:lineRule="auto"/>
              <w:ind w:left="57"/>
              <w:rPr>
                <w:sz w:val="24"/>
                <w:szCs w:val="24"/>
                <w:lang w:eastAsia="en-US"/>
              </w:rPr>
            </w:pPr>
          </w:p>
        </w:tc>
      </w:tr>
    </w:tbl>
    <w:p w:rsidR="00CA0134" w:rsidRPr="00F2279F" w:rsidRDefault="00CA0134" w:rsidP="006424E1">
      <w:pPr>
        <w:rPr>
          <w:sz w:val="25"/>
          <w:szCs w:val="25"/>
        </w:rPr>
      </w:pPr>
    </w:p>
    <w:p w:rsidR="008D5BEC" w:rsidRPr="00F2279F" w:rsidRDefault="008D5BEC" w:rsidP="006424E1">
      <w:pPr>
        <w:rPr>
          <w:sz w:val="25"/>
          <w:szCs w:val="25"/>
        </w:rPr>
      </w:pPr>
    </w:p>
    <w:p w:rsidR="002C1BD0" w:rsidRPr="00F2279F" w:rsidRDefault="002C1BD0" w:rsidP="006424E1">
      <w:pPr>
        <w:widowControl w:val="0"/>
        <w:rPr>
          <w:sz w:val="25"/>
          <w:szCs w:val="25"/>
        </w:rPr>
      </w:pPr>
    </w:p>
    <w:p w:rsidR="002C1BD0" w:rsidRPr="00F2279F" w:rsidRDefault="002C1BD0" w:rsidP="006424E1">
      <w:pPr>
        <w:widowControl w:val="0"/>
        <w:rPr>
          <w:sz w:val="25"/>
          <w:szCs w:val="25"/>
        </w:rPr>
      </w:pPr>
    </w:p>
    <w:p w:rsidR="002C1BD0" w:rsidRPr="00F2279F" w:rsidRDefault="002C1BD0" w:rsidP="006424E1">
      <w:pPr>
        <w:widowControl w:val="0"/>
        <w:rPr>
          <w:sz w:val="25"/>
          <w:szCs w:val="25"/>
        </w:rPr>
      </w:pPr>
    </w:p>
    <w:p w:rsidR="002C1BD0" w:rsidRPr="00F2279F" w:rsidRDefault="002C1BD0" w:rsidP="006424E1">
      <w:pPr>
        <w:widowControl w:val="0"/>
        <w:rPr>
          <w:sz w:val="25"/>
          <w:szCs w:val="25"/>
        </w:rPr>
      </w:pPr>
    </w:p>
    <w:p w:rsidR="002C1BD0" w:rsidRPr="00F2279F" w:rsidRDefault="002C1BD0" w:rsidP="006424E1">
      <w:pPr>
        <w:widowControl w:val="0"/>
        <w:rPr>
          <w:sz w:val="25"/>
          <w:szCs w:val="25"/>
        </w:rPr>
      </w:pPr>
    </w:p>
    <w:p w:rsidR="002C1BD0" w:rsidRPr="00F2279F" w:rsidRDefault="002C1BD0" w:rsidP="006424E1">
      <w:pPr>
        <w:widowControl w:val="0"/>
        <w:rPr>
          <w:sz w:val="25"/>
          <w:szCs w:val="25"/>
        </w:rPr>
      </w:pPr>
    </w:p>
    <w:p w:rsidR="002C1BD0" w:rsidRPr="00F2279F" w:rsidRDefault="002C1BD0" w:rsidP="006424E1">
      <w:pPr>
        <w:widowControl w:val="0"/>
        <w:rPr>
          <w:sz w:val="25"/>
          <w:szCs w:val="25"/>
        </w:rPr>
      </w:pPr>
    </w:p>
    <w:p w:rsidR="002C1BD0" w:rsidRPr="00F2279F" w:rsidRDefault="002C1BD0" w:rsidP="006424E1">
      <w:pPr>
        <w:widowControl w:val="0"/>
        <w:rPr>
          <w:sz w:val="25"/>
          <w:szCs w:val="25"/>
        </w:rPr>
      </w:pPr>
    </w:p>
    <w:p w:rsidR="002C1BD0" w:rsidRPr="00F2279F" w:rsidRDefault="002C1BD0" w:rsidP="006424E1">
      <w:pPr>
        <w:widowControl w:val="0"/>
        <w:rPr>
          <w:sz w:val="25"/>
          <w:szCs w:val="25"/>
        </w:rPr>
      </w:pPr>
    </w:p>
    <w:p w:rsidR="002C1BD0" w:rsidRPr="00F2279F" w:rsidRDefault="002C1BD0" w:rsidP="006424E1">
      <w:pPr>
        <w:widowControl w:val="0"/>
        <w:rPr>
          <w:sz w:val="25"/>
          <w:szCs w:val="25"/>
        </w:rPr>
      </w:pPr>
    </w:p>
    <w:p w:rsidR="002C1BD0" w:rsidRPr="00F2279F" w:rsidRDefault="002C1BD0" w:rsidP="006424E1">
      <w:pPr>
        <w:widowControl w:val="0"/>
        <w:rPr>
          <w:sz w:val="25"/>
          <w:szCs w:val="25"/>
        </w:rPr>
      </w:pPr>
    </w:p>
    <w:p w:rsidR="002C1BD0" w:rsidRPr="00F2279F" w:rsidRDefault="002C1BD0" w:rsidP="006424E1">
      <w:pPr>
        <w:widowControl w:val="0"/>
        <w:rPr>
          <w:sz w:val="25"/>
          <w:szCs w:val="25"/>
        </w:rPr>
      </w:pPr>
    </w:p>
    <w:p w:rsidR="002C1BD0" w:rsidRPr="00F2279F" w:rsidRDefault="002C1BD0" w:rsidP="006424E1">
      <w:pPr>
        <w:widowControl w:val="0"/>
        <w:rPr>
          <w:sz w:val="25"/>
          <w:szCs w:val="25"/>
        </w:rPr>
      </w:pPr>
    </w:p>
    <w:p w:rsidR="002C1BD0" w:rsidRPr="00F2279F" w:rsidRDefault="002C1BD0" w:rsidP="006424E1">
      <w:pPr>
        <w:widowControl w:val="0"/>
        <w:rPr>
          <w:sz w:val="25"/>
          <w:szCs w:val="25"/>
        </w:rPr>
      </w:pPr>
    </w:p>
    <w:p w:rsidR="002C1BD0" w:rsidRPr="00F2279F" w:rsidRDefault="002C1BD0" w:rsidP="006424E1">
      <w:pPr>
        <w:widowControl w:val="0"/>
        <w:rPr>
          <w:sz w:val="25"/>
          <w:szCs w:val="25"/>
        </w:rPr>
      </w:pPr>
    </w:p>
    <w:p w:rsidR="002C1BD0" w:rsidRPr="00F2279F" w:rsidRDefault="002C1BD0" w:rsidP="006424E1">
      <w:pPr>
        <w:widowControl w:val="0"/>
        <w:rPr>
          <w:sz w:val="25"/>
          <w:szCs w:val="25"/>
        </w:rPr>
      </w:pPr>
    </w:p>
    <w:p w:rsidR="002C1BD0" w:rsidRPr="00F2279F" w:rsidRDefault="002C1BD0" w:rsidP="006424E1">
      <w:pPr>
        <w:widowControl w:val="0"/>
        <w:rPr>
          <w:sz w:val="25"/>
          <w:szCs w:val="25"/>
        </w:rPr>
      </w:pPr>
    </w:p>
    <w:p w:rsidR="00686758" w:rsidRPr="00F2279F" w:rsidRDefault="00686758" w:rsidP="006424E1">
      <w:pPr>
        <w:widowControl w:val="0"/>
        <w:rPr>
          <w:sz w:val="25"/>
          <w:szCs w:val="25"/>
        </w:rPr>
      </w:pPr>
    </w:p>
    <w:p w:rsidR="002C1BD0" w:rsidRPr="00F2279F" w:rsidRDefault="002C1BD0" w:rsidP="006424E1">
      <w:pPr>
        <w:widowControl w:val="0"/>
        <w:rPr>
          <w:sz w:val="25"/>
          <w:szCs w:val="25"/>
        </w:rPr>
      </w:pPr>
    </w:p>
    <w:p w:rsidR="002C1BD0" w:rsidRPr="00F2279F" w:rsidRDefault="002C1BD0" w:rsidP="006424E1">
      <w:pPr>
        <w:widowControl w:val="0"/>
        <w:rPr>
          <w:sz w:val="25"/>
          <w:szCs w:val="25"/>
        </w:rPr>
      </w:pPr>
    </w:p>
    <w:p w:rsidR="002C1BD0" w:rsidRPr="00F2279F" w:rsidRDefault="002C1BD0" w:rsidP="006424E1">
      <w:pPr>
        <w:widowControl w:val="0"/>
        <w:rPr>
          <w:sz w:val="25"/>
          <w:szCs w:val="25"/>
        </w:rPr>
      </w:pPr>
    </w:p>
    <w:p w:rsidR="002C1BD0" w:rsidRPr="00F2279F" w:rsidRDefault="002C1BD0" w:rsidP="006424E1">
      <w:pPr>
        <w:widowControl w:val="0"/>
        <w:rPr>
          <w:sz w:val="25"/>
          <w:szCs w:val="25"/>
        </w:rPr>
      </w:pPr>
    </w:p>
    <w:p w:rsidR="002C1BD0" w:rsidRPr="00F2279F" w:rsidRDefault="002C1BD0" w:rsidP="006424E1">
      <w:pPr>
        <w:widowControl w:val="0"/>
        <w:rPr>
          <w:sz w:val="25"/>
          <w:szCs w:val="25"/>
        </w:rPr>
      </w:pPr>
    </w:p>
    <w:p w:rsidR="002C1BD0" w:rsidRPr="00F2279F" w:rsidRDefault="002C1BD0" w:rsidP="006424E1">
      <w:pPr>
        <w:widowControl w:val="0"/>
        <w:rPr>
          <w:sz w:val="25"/>
          <w:szCs w:val="25"/>
        </w:rPr>
      </w:pPr>
    </w:p>
    <w:p w:rsidR="002C1BD0" w:rsidRPr="00F2279F" w:rsidRDefault="002C1BD0" w:rsidP="006424E1">
      <w:pPr>
        <w:widowControl w:val="0"/>
        <w:rPr>
          <w:sz w:val="25"/>
          <w:szCs w:val="25"/>
        </w:rPr>
      </w:pPr>
    </w:p>
    <w:p w:rsidR="002C1BD0" w:rsidRPr="00F2279F" w:rsidRDefault="002C1BD0" w:rsidP="006424E1">
      <w:pPr>
        <w:widowControl w:val="0"/>
        <w:rPr>
          <w:sz w:val="25"/>
          <w:szCs w:val="25"/>
        </w:rPr>
      </w:pPr>
    </w:p>
    <w:p w:rsidR="002C1BD0" w:rsidRPr="00F2279F" w:rsidRDefault="002C1BD0" w:rsidP="006424E1">
      <w:pPr>
        <w:widowControl w:val="0"/>
        <w:rPr>
          <w:sz w:val="25"/>
          <w:szCs w:val="25"/>
        </w:rPr>
      </w:pPr>
    </w:p>
    <w:p w:rsidR="009E5C35" w:rsidRPr="00F2279F" w:rsidRDefault="009E5C35" w:rsidP="006424E1">
      <w:pPr>
        <w:widowControl w:val="0"/>
        <w:rPr>
          <w:sz w:val="25"/>
          <w:szCs w:val="25"/>
        </w:rPr>
      </w:pPr>
    </w:p>
    <w:p w:rsidR="009E5C35" w:rsidRPr="00F2279F" w:rsidRDefault="009E5C35" w:rsidP="006424E1">
      <w:pPr>
        <w:widowControl w:val="0"/>
        <w:rPr>
          <w:sz w:val="25"/>
          <w:szCs w:val="25"/>
        </w:rPr>
      </w:pPr>
    </w:p>
    <w:p w:rsidR="009E5C35" w:rsidRPr="00F2279F" w:rsidRDefault="009E5C35" w:rsidP="006424E1">
      <w:pPr>
        <w:widowControl w:val="0"/>
        <w:rPr>
          <w:sz w:val="25"/>
          <w:szCs w:val="25"/>
        </w:rPr>
      </w:pPr>
    </w:p>
    <w:p w:rsidR="009E5C35" w:rsidRPr="00F2279F" w:rsidRDefault="009E5C35" w:rsidP="006424E1">
      <w:pPr>
        <w:widowControl w:val="0"/>
        <w:rPr>
          <w:sz w:val="25"/>
          <w:szCs w:val="25"/>
        </w:rPr>
      </w:pPr>
    </w:p>
    <w:p w:rsidR="009E5C35" w:rsidRPr="00F2279F" w:rsidRDefault="009E5C35" w:rsidP="006424E1">
      <w:pPr>
        <w:widowControl w:val="0"/>
        <w:rPr>
          <w:sz w:val="25"/>
          <w:szCs w:val="25"/>
        </w:rPr>
      </w:pPr>
    </w:p>
    <w:p w:rsidR="009E5C35" w:rsidRPr="00F2279F" w:rsidRDefault="009E5C35" w:rsidP="006424E1">
      <w:pPr>
        <w:widowControl w:val="0"/>
        <w:rPr>
          <w:sz w:val="25"/>
          <w:szCs w:val="25"/>
        </w:rPr>
      </w:pPr>
    </w:p>
    <w:p w:rsidR="009E5C35" w:rsidRPr="00F2279F" w:rsidRDefault="009E5C35" w:rsidP="006424E1">
      <w:pPr>
        <w:widowControl w:val="0"/>
        <w:rPr>
          <w:sz w:val="25"/>
          <w:szCs w:val="25"/>
        </w:rPr>
      </w:pPr>
    </w:p>
    <w:p w:rsidR="009E5C35" w:rsidRPr="00F2279F" w:rsidRDefault="009E5C35" w:rsidP="006424E1">
      <w:pPr>
        <w:widowControl w:val="0"/>
        <w:rPr>
          <w:sz w:val="25"/>
          <w:szCs w:val="25"/>
        </w:rPr>
      </w:pPr>
    </w:p>
    <w:p w:rsidR="009E5C35" w:rsidRPr="00F2279F" w:rsidRDefault="009E5C35" w:rsidP="006424E1">
      <w:pPr>
        <w:widowControl w:val="0"/>
        <w:rPr>
          <w:sz w:val="25"/>
          <w:szCs w:val="25"/>
        </w:rPr>
      </w:pPr>
    </w:p>
    <w:p w:rsidR="009E5C35" w:rsidRPr="00F2279F" w:rsidRDefault="009E5C35" w:rsidP="006424E1">
      <w:pPr>
        <w:widowControl w:val="0"/>
        <w:rPr>
          <w:sz w:val="25"/>
          <w:szCs w:val="25"/>
        </w:rPr>
      </w:pPr>
    </w:p>
    <w:p w:rsidR="009E5C35" w:rsidRPr="00F2279F" w:rsidRDefault="009E5C35" w:rsidP="006424E1">
      <w:pPr>
        <w:widowControl w:val="0"/>
        <w:rPr>
          <w:sz w:val="25"/>
          <w:szCs w:val="25"/>
        </w:rPr>
      </w:pPr>
    </w:p>
    <w:p w:rsidR="009E5C35" w:rsidRPr="00F2279F" w:rsidRDefault="009E5C35" w:rsidP="006424E1">
      <w:pPr>
        <w:widowControl w:val="0"/>
        <w:rPr>
          <w:sz w:val="25"/>
          <w:szCs w:val="25"/>
        </w:rPr>
      </w:pPr>
    </w:p>
    <w:p w:rsidR="00717033" w:rsidRPr="00F2279F" w:rsidRDefault="00717033" w:rsidP="006424E1">
      <w:pPr>
        <w:widowControl w:val="0"/>
        <w:rPr>
          <w:sz w:val="25"/>
          <w:szCs w:val="25"/>
        </w:rPr>
      </w:pPr>
    </w:p>
    <w:p w:rsidR="00717033" w:rsidRPr="00F2279F" w:rsidRDefault="00717033" w:rsidP="006424E1">
      <w:pPr>
        <w:widowControl w:val="0"/>
        <w:rPr>
          <w:sz w:val="25"/>
          <w:szCs w:val="25"/>
        </w:rPr>
      </w:pPr>
    </w:p>
    <w:p w:rsidR="00717033" w:rsidRPr="00F2279F" w:rsidRDefault="00717033" w:rsidP="006424E1">
      <w:pPr>
        <w:widowControl w:val="0"/>
        <w:rPr>
          <w:sz w:val="25"/>
          <w:szCs w:val="25"/>
        </w:rPr>
      </w:pPr>
    </w:p>
    <w:p w:rsidR="00717033" w:rsidRPr="00F2279F" w:rsidRDefault="00717033" w:rsidP="006424E1">
      <w:pPr>
        <w:widowControl w:val="0"/>
        <w:rPr>
          <w:sz w:val="25"/>
          <w:szCs w:val="25"/>
        </w:rPr>
      </w:pPr>
    </w:p>
    <w:p w:rsidR="00717033" w:rsidRPr="00F2279F" w:rsidRDefault="00717033" w:rsidP="006424E1">
      <w:pPr>
        <w:widowControl w:val="0"/>
        <w:rPr>
          <w:sz w:val="25"/>
          <w:szCs w:val="25"/>
        </w:rPr>
      </w:pPr>
    </w:p>
    <w:p w:rsidR="00A61585" w:rsidRPr="00F2279F" w:rsidRDefault="00A61585" w:rsidP="006424E1">
      <w:pPr>
        <w:widowControl w:val="0"/>
        <w:rPr>
          <w:sz w:val="25"/>
          <w:szCs w:val="25"/>
        </w:rPr>
      </w:pPr>
    </w:p>
    <w:p w:rsidR="00A61585" w:rsidRPr="00F2279F" w:rsidRDefault="00A61585" w:rsidP="006424E1">
      <w:pPr>
        <w:widowControl w:val="0"/>
        <w:rPr>
          <w:sz w:val="25"/>
          <w:szCs w:val="25"/>
        </w:rPr>
      </w:pPr>
    </w:p>
    <w:p w:rsidR="00A61585" w:rsidRPr="00F2279F" w:rsidRDefault="00A61585" w:rsidP="006424E1">
      <w:pPr>
        <w:widowControl w:val="0"/>
        <w:rPr>
          <w:sz w:val="25"/>
          <w:szCs w:val="25"/>
        </w:rPr>
      </w:pPr>
    </w:p>
    <w:p w:rsidR="00A61585" w:rsidRPr="00F2279F" w:rsidRDefault="00A61585" w:rsidP="006424E1">
      <w:pPr>
        <w:widowControl w:val="0"/>
        <w:rPr>
          <w:sz w:val="25"/>
          <w:szCs w:val="25"/>
        </w:rPr>
      </w:pPr>
    </w:p>
    <w:p w:rsidR="00717033" w:rsidRPr="00F2279F" w:rsidRDefault="00717033" w:rsidP="006424E1">
      <w:pPr>
        <w:widowControl w:val="0"/>
        <w:rPr>
          <w:sz w:val="25"/>
          <w:szCs w:val="25"/>
        </w:rPr>
      </w:pPr>
    </w:p>
    <w:p w:rsidR="00717033" w:rsidRPr="00F2279F" w:rsidRDefault="00717033" w:rsidP="006424E1">
      <w:pPr>
        <w:widowControl w:val="0"/>
        <w:rPr>
          <w:sz w:val="25"/>
          <w:szCs w:val="25"/>
        </w:rPr>
      </w:pPr>
    </w:p>
    <w:p w:rsidR="00717033" w:rsidRPr="00F2279F" w:rsidRDefault="00717033" w:rsidP="006424E1">
      <w:pPr>
        <w:widowControl w:val="0"/>
        <w:rPr>
          <w:sz w:val="25"/>
          <w:szCs w:val="25"/>
        </w:rPr>
      </w:pPr>
    </w:p>
    <w:p w:rsidR="00717033" w:rsidRPr="00F2279F" w:rsidRDefault="00717033" w:rsidP="006424E1">
      <w:pPr>
        <w:widowControl w:val="0"/>
        <w:rPr>
          <w:sz w:val="25"/>
          <w:szCs w:val="25"/>
        </w:rPr>
      </w:pPr>
    </w:p>
    <w:tbl>
      <w:tblPr>
        <w:tblW w:w="10065" w:type="dxa"/>
        <w:jc w:val="center"/>
        <w:tblLayout w:type="fixed"/>
        <w:tblLook w:val="04A0" w:firstRow="1" w:lastRow="0" w:firstColumn="1" w:lastColumn="0" w:noHBand="0" w:noVBand="1"/>
      </w:tblPr>
      <w:tblGrid>
        <w:gridCol w:w="5528"/>
        <w:gridCol w:w="2552"/>
        <w:gridCol w:w="1985"/>
      </w:tblGrid>
      <w:tr w:rsidR="00717033" w:rsidRPr="00F2279F" w:rsidTr="00A61585">
        <w:trPr>
          <w:trHeight w:val="397"/>
          <w:jc w:val="center"/>
        </w:trPr>
        <w:tc>
          <w:tcPr>
            <w:tcW w:w="5528" w:type="dxa"/>
            <w:vAlign w:val="bottom"/>
          </w:tcPr>
          <w:p w:rsidR="00717033" w:rsidRPr="00F2279F" w:rsidRDefault="00717033" w:rsidP="006424E1">
            <w:pPr>
              <w:rPr>
                <w:sz w:val="24"/>
                <w:szCs w:val="24"/>
                <w:lang w:eastAsia="en-US"/>
              </w:rPr>
            </w:pPr>
            <w:r w:rsidRPr="00F2279F">
              <w:rPr>
                <w:sz w:val="24"/>
                <w:szCs w:val="24"/>
                <w:lang w:bidi="en-US"/>
              </w:rPr>
              <w:t>Head of the Corporate Governance Section</w:t>
            </w:r>
            <w:r w:rsidR="00A61585" w:rsidRPr="00F2279F">
              <w:rPr>
                <w:sz w:val="24"/>
                <w:szCs w:val="24"/>
                <w:lang w:bidi="en-US"/>
              </w:rPr>
              <w:t xml:space="preserve"> </w:t>
            </w:r>
          </w:p>
        </w:tc>
        <w:tc>
          <w:tcPr>
            <w:tcW w:w="2552" w:type="dxa"/>
            <w:vAlign w:val="bottom"/>
          </w:tcPr>
          <w:p w:rsidR="00717033" w:rsidRPr="00F2279F" w:rsidRDefault="00A61585" w:rsidP="00A61585">
            <w:pPr>
              <w:tabs>
                <w:tab w:val="left" w:pos="2340"/>
              </w:tabs>
              <w:rPr>
                <w:sz w:val="24"/>
                <w:szCs w:val="24"/>
                <w:u w:val="single"/>
                <w:lang w:eastAsia="en-US"/>
              </w:rPr>
            </w:pPr>
            <w:r w:rsidRPr="00F2279F">
              <w:rPr>
                <w:sz w:val="24"/>
                <w:szCs w:val="24"/>
                <w:u w:val="single"/>
                <w:lang w:eastAsia="en-US"/>
              </w:rPr>
              <w:tab/>
            </w:r>
          </w:p>
        </w:tc>
        <w:tc>
          <w:tcPr>
            <w:tcW w:w="1985" w:type="dxa"/>
            <w:vAlign w:val="bottom"/>
          </w:tcPr>
          <w:p w:rsidR="00717033" w:rsidRPr="00F2279F" w:rsidRDefault="00717033" w:rsidP="006424E1">
            <w:pPr>
              <w:rPr>
                <w:sz w:val="24"/>
                <w:szCs w:val="24"/>
                <w:lang w:eastAsia="en-US"/>
              </w:rPr>
            </w:pPr>
            <w:proofErr w:type="spellStart"/>
            <w:r w:rsidRPr="00F2279F">
              <w:rPr>
                <w:sz w:val="24"/>
                <w:szCs w:val="24"/>
                <w:lang w:bidi="en-US"/>
              </w:rPr>
              <w:t>L.Yu</w:t>
            </w:r>
            <w:proofErr w:type="spellEnd"/>
            <w:r w:rsidRPr="00F2279F">
              <w:rPr>
                <w:sz w:val="24"/>
                <w:szCs w:val="24"/>
                <w:lang w:bidi="en-US"/>
              </w:rPr>
              <w:t xml:space="preserve">. </w:t>
            </w:r>
            <w:proofErr w:type="spellStart"/>
            <w:r w:rsidRPr="00F2279F">
              <w:rPr>
                <w:sz w:val="24"/>
                <w:szCs w:val="24"/>
                <w:lang w:bidi="en-US"/>
              </w:rPr>
              <w:t>Nazarenko</w:t>
            </w:r>
            <w:proofErr w:type="spellEnd"/>
          </w:p>
        </w:tc>
      </w:tr>
      <w:tr w:rsidR="008B0AD9" w:rsidRPr="00F2279F" w:rsidTr="008B0AD9">
        <w:trPr>
          <w:jc w:val="center"/>
        </w:trPr>
        <w:tc>
          <w:tcPr>
            <w:tcW w:w="5528" w:type="dxa"/>
            <w:vAlign w:val="bottom"/>
          </w:tcPr>
          <w:p w:rsidR="008B0AD9" w:rsidRPr="00F2279F" w:rsidRDefault="008B0AD9" w:rsidP="00CD7864">
            <w:pPr>
              <w:rPr>
                <w:sz w:val="24"/>
                <w:szCs w:val="24"/>
                <w:lang w:eastAsia="en-US"/>
              </w:rPr>
            </w:pPr>
          </w:p>
          <w:p w:rsidR="00B12CD1" w:rsidRPr="00F2279F" w:rsidRDefault="00B12CD1" w:rsidP="00CD7864">
            <w:pPr>
              <w:rPr>
                <w:sz w:val="24"/>
                <w:szCs w:val="24"/>
                <w:lang w:eastAsia="en-US"/>
              </w:rPr>
            </w:pPr>
          </w:p>
          <w:p w:rsidR="008B0AD9" w:rsidRPr="00F2279F" w:rsidRDefault="008B0AD9" w:rsidP="00CD7864">
            <w:pPr>
              <w:rPr>
                <w:sz w:val="24"/>
                <w:szCs w:val="24"/>
                <w:lang w:eastAsia="en-US"/>
              </w:rPr>
            </w:pPr>
            <w:r w:rsidRPr="00F2279F">
              <w:rPr>
                <w:sz w:val="24"/>
                <w:szCs w:val="24"/>
                <w:lang w:bidi="en-US"/>
              </w:rPr>
              <w:t>Head of the</w:t>
            </w:r>
            <w:r w:rsidR="00AB744C">
              <w:rPr>
                <w:sz w:val="24"/>
                <w:szCs w:val="24"/>
                <w:lang w:bidi="en-US"/>
              </w:rPr>
              <w:t xml:space="preserve"> </w:t>
            </w:r>
            <w:r w:rsidR="00AB744C" w:rsidRPr="004E3F46">
              <w:rPr>
                <w:sz w:val="24"/>
                <w:szCs w:val="24"/>
                <w:lang w:bidi="en-US"/>
              </w:rPr>
              <w:t>Shareholder and</w:t>
            </w:r>
            <w:r w:rsidRPr="00F2279F">
              <w:rPr>
                <w:sz w:val="24"/>
                <w:szCs w:val="24"/>
                <w:lang w:bidi="en-US"/>
              </w:rPr>
              <w:t xml:space="preserve"> Investor Relations Department</w:t>
            </w:r>
          </w:p>
        </w:tc>
        <w:tc>
          <w:tcPr>
            <w:tcW w:w="2552" w:type="dxa"/>
            <w:vAlign w:val="bottom"/>
          </w:tcPr>
          <w:p w:rsidR="008B0AD9" w:rsidRPr="00F2279F" w:rsidRDefault="00A61585" w:rsidP="00A61585">
            <w:pPr>
              <w:tabs>
                <w:tab w:val="left" w:pos="2340"/>
              </w:tabs>
              <w:rPr>
                <w:sz w:val="24"/>
                <w:szCs w:val="24"/>
                <w:u w:val="single"/>
                <w:lang w:eastAsia="en-US"/>
              </w:rPr>
            </w:pPr>
            <w:r w:rsidRPr="00F2279F">
              <w:rPr>
                <w:sz w:val="24"/>
                <w:szCs w:val="24"/>
                <w:u w:val="single"/>
                <w:lang w:eastAsia="en-US"/>
              </w:rPr>
              <w:tab/>
            </w:r>
          </w:p>
        </w:tc>
        <w:tc>
          <w:tcPr>
            <w:tcW w:w="1985" w:type="dxa"/>
            <w:vAlign w:val="bottom"/>
          </w:tcPr>
          <w:p w:rsidR="008B0AD9" w:rsidRPr="00F2279F" w:rsidRDefault="008B0AD9" w:rsidP="00CD7864">
            <w:pPr>
              <w:rPr>
                <w:sz w:val="24"/>
                <w:szCs w:val="24"/>
                <w:lang w:eastAsia="en-US"/>
              </w:rPr>
            </w:pPr>
            <w:proofErr w:type="spellStart"/>
            <w:r w:rsidRPr="00F2279F">
              <w:rPr>
                <w:sz w:val="24"/>
                <w:szCs w:val="24"/>
                <w:lang w:bidi="en-US"/>
              </w:rPr>
              <w:t>L.V</w:t>
            </w:r>
            <w:proofErr w:type="spellEnd"/>
            <w:r w:rsidRPr="00F2279F">
              <w:rPr>
                <w:sz w:val="24"/>
                <w:szCs w:val="24"/>
                <w:lang w:bidi="en-US"/>
              </w:rPr>
              <w:t xml:space="preserve">. </w:t>
            </w:r>
            <w:proofErr w:type="spellStart"/>
            <w:r w:rsidRPr="00F2279F">
              <w:rPr>
                <w:sz w:val="24"/>
                <w:szCs w:val="24"/>
                <w:lang w:bidi="en-US"/>
              </w:rPr>
              <w:t>Vasinyuk</w:t>
            </w:r>
            <w:proofErr w:type="spellEnd"/>
          </w:p>
        </w:tc>
      </w:tr>
    </w:tbl>
    <w:p w:rsidR="00132DEF" w:rsidRPr="00F2279F" w:rsidRDefault="00132DEF" w:rsidP="006424E1">
      <w:pPr>
        <w:widowControl w:val="0"/>
        <w:rPr>
          <w:sz w:val="12"/>
          <w:szCs w:val="25"/>
        </w:rPr>
      </w:pPr>
    </w:p>
    <w:sectPr w:rsidR="00132DEF" w:rsidRPr="00F2279F" w:rsidSect="006424E1">
      <w:footerReference w:type="default" r:id="rId10"/>
      <w:pgSz w:w="11906" w:h="16838" w:code="9"/>
      <w:pgMar w:top="851"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E27" w:rsidRDefault="00792E27">
      <w:r>
        <w:separator/>
      </w:r>
    </w:p>
  </w:endnote>
  <w:endnote w:type="continuationSeparator" w:id="0">
    <w:p w:rsidR="00792E27" w:rsidRDefault="0079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DF8" w:rsidRPr="00846E0F" w:rsidRDefault="00792E27"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E27" w:rsidRDefault="00792E27">
      <w:r>
        <w:separator/>
      </w:r>
    </w:p>
  </w:footnote>
  <w:footnote w:type="continuationSeparator" w:id="0">
    <w:p w:rsidR="00792E27" w:rsidRDefault="00792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2"/>
  </w:num>
  <w:num w:numId="4">
    <w:abstractNumId w:val="10"/>
  </w:num>
  <w:num w:numId="5">
    <w:abstractNumId w:val="8"/>
  </w:num>
  <w:num w:numId="6">
    <w:abstractNumId w:val="6"/>
  </w:num>
  <w:num w:numId="7">
    <w:abstractNumId w:val="13"/>
  </w:num>
  <w:num w:numId="8">
    <w:abstractNumId w:val="2"/>
  </w:num>
  <w:num w:numId="9">
    <w:abstractNumId w:val="1"/>
  </w:num>
  <w:num w:numId="10">
    <w:abstractNumId w:val="14"/>
  </w:num>
  <w:num w:numId="11">
    <w:abstractNumId w:val="11"/>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1607D"/>
    <w:rsid w:val="00021B80"/>
    <w:rsid w:val="0002379A"/>
    <w:rsid w:val="0002481D"/>
    <w:rsid w:val="00024D44"/>
    <w:rsid w:val="00032FC4"/>
    <w:rsid w:val="0004418A"/>
    <w:rsid w:val="000442A2"/>
    <w:rsid w:val="00046E4B"/>
    <w:rsid w:val="00047FB3"/>
    <w:rsid w:val="00050D4B"/>
    <w:rsid w:val="00056763"/>
    <w:rsid w:val="00057715"/>
    <w:rsid w:val="00057959"/>
    <w:rsid w:val="000602A6"/>
    <w:rsid w:val="00061F21"/>
    <w:rsid w:val="00062C30"/>
    <w:rsid w:val="000656A9"/>
    <w:rsid w:val="00081F78"/>
    <w:rsid w:val="00085C02"/>
    <w:rsid w:val="00090918"/>
    <w:rsid w:val="000A4F27"/>
    <w:rsid w:val="000A5DAC"/>
    <w:rsid w:val="000A7613"/>
    <w:rsid w:val="000C445D"/>
    <w:rsid w:val="000C4FB7"/>
    <w:rsid w:val="000D0451"/>
    <w:rsid w:val="000E3043"/>
    <w:rsid w:val="0010588B"/>
    <w:rsid w:val="00117CD0"/>
    <w:rsid w:val="0012178B"/>
    <w:rsid w:val="00132DEF"/>
    <w:rsid w:val="00133456"/>
    <w:rsid w:val="001348E4"/>
    <w:rsid w:val="00136789"/>
    <w:rsid w:val="00137C8F"/>
    <w:rsid w:val="00141DF5"/>
    <w:rsid w:val="00142F09"/>
    <w:rsid w:val="00146D3B"/>
    <w:rsid w:val="00162671"/>
    <w:rsid w:val="00165397"/>
    <w:rsid w:val="00173ABB"/>
    <w:rsid w:val="00187BE2"/>
    <w:rsid w:val="00192A92"/>
    <w:rsid w:val="001A533D"/>
    <w:rsid w:val="001B1FBB"/>
    <w:rsid w:val="001B6DF0"/>
    <w:rsid w:val="001B719D"/>
    <w:rsid w:val="001E05E0"/>
    <w:rsid w:val="001E6580"/>
    <w:rsid w:val="001F2C75"/>
    <w:rsid w:val="001F6A2C"/>
    <w:rsid w:val="002015C8"/>
    <w:rsid w:val="00206DDF"/>
    <w:rsid w:val="00214985"/>
    <w:rsid w:val="0021713E"/>
    <w:rsid w:val="00222B5B"/>
    <w:rsid w:val="002412AD"/>
    <w:rsid w:val="0024582B"/>
    <w:rsid w:val="00261C8B"/>
    <w:rsid w:val="00267762"/>
    <w:rsid w:val="002706F5"/>
    <w:rsid w:val="002828F0"/>
    <w:rsid w:val="002845A9"/>
    <w:rsid w:val="00292E3E"/>
    <w:rsid w:val="002A0C7F"/>
    <w:rsid w:val="002A13FC"/>
    <w:rsid w:val="002A32A0"/>
    <w:rsid w:val="002A41E5"/>
    <w:rsid w:val="002A49A4"/>
    <w:rsid w:val="002A6973"/>
    <w:rsid w:val="002B7793"/>
    <w:rsid w:val="002C1BD0"/>
    <w:rsid w:val="002C3D78"/>
    <w:rsid w:val="002C55C9"/>
    <w:rsid w:val="002C58D9"/>
    <w:rsid w:val="002D2A9D"/>
    <w:rsid w:val="002D7642"/>
    <w:rsid w:val="002D7725"/>
    <w:rsid w:val="002E558F"/>
    <w:rsid w:val="002F39D8"/>
    <w:rsid w:val="002F78EB"/>
    <w:rsid w:val="002F7B00"/>
    <w:rsid w:val="00301C84"/>
    <w:rsid w:val="00313EA2"/>
    <w:rsid w:val="00320349"/>
    <w:rsid w:val="00334A77"/>
    <w:rsid w:val="00343D45"/>
    <w:rsid w:val="00346DD9"/>
    <w:rsid w:val="00346EB0"/>
    <w:rsid w:val="00347516"/>
    <w:rsid w:val="00357C3D"/>
    <w:rsid w:val="00357C9E"/>
    <w:rsid w:val="003612CA"/>
    <w:rsid w:val="00376FB5"/>
    <w:rsid w:val="00385EE1"/>
    <w:rsid w:val="00386D52"/>
    <w:rsid w:val="00390306"/>
    <w:rsid w:val="003A36D7"/>
    <w:rsid w:val="003C5E53"/>
    <w:rsid w:val="003D6CA9"/>
    <w:rsid w:val="003E15D3"/>
    <w:rsid w:val="003E2B03"/>
    <w:rsid w:val="003F02DD"/>
    <w:rsid w:val="003F694E"/>
    <w:rsid w:val="00401533"/>
    <w:rsid w:val="004073B5"/>
    <w:rsid w:val="00416DDF"/>
    <w:rsid w:val="00423529"/>
    <w:rsid w:val="00424501"/>
    <w:rsid w:val="00441B1B"/>
    <w:rsid w:val="0044761A"/>
    <w:rsid w:val="0045025B"/>
    <w:rsid w:val="00457893"/>
    <w:rsid w:val="004869DA"/>
    <w:rsid w:val="00486AE4"/>
    <w:rsid w:val="00491FB5"/>
    <w:rsid w:val="00492C9E"/>
    <w:rsid w:val="004B0BF7"/>
    <w:rsid w:val="004B1220"/>
    <w:rsid w:val="004B5FE6"/>
    <w:rsid w:val="004C00A5"/>
    <w:rsid w:val="004C627B"/>
    <w:rsid w:val="004D0C72"/>
    <w:rsid w:val="004D1633"/>
    <w:rsid w:val="0050302E"/>
    <w:rsid w:val="00504AAC"/>
    <w:rsid w:val="00507927"/>
    <w:rsid w:val="005114A1"/>
    <w:rsid w:val="00530519"/>
    <w:rsid w:val="00533450"/>
    <w:rsid w:val="005355A0"/>
    <w:rsid w:val="00536E4C"/>
    <w:rsid w:val="00537507"/>
    <w:rsid w:val="00553A01"/>
    <w:rsid w:val="00556C64"/>
    <w:rsid w:val="0056460B"/>
    <w:rsid w:val="00564781"/>
    <w:rsid w:val="00565D4C"/>
    <w:rsid w:val="00574C1D"/>
    <w:rsid w:val="00583F88"/>
    <w:rsid w:val="0058608C"/>
    <w:rsid w:val="00591A03"/>
    <w:rsid w:val="005A2B0C"/>
    <w:rsid w:val="005A5015"/>
    <w:rsid w:val="005B7020"/>
    <w:rsid w:val="005C3E5E"/>
    <w:rsid w:val="005C6909"/>
    <w:rsid w:val="005D4435"/>
    <w:rsid w:val="005D53F1"/>
    <w:rsid w:val="00605DA0"/>
    <w:rsid w:val="006208B2"/>
    <w:rsid w:val="006229AD"/>
    <w:rsid w:val="0063126E"/>
    <w:rsid w:val="006319DD"/>
    <w:rsid w:val="00634959"/>
    <w:rsid w:val="006353C4"/>
    <w:rsid w:val="00637A02"/>
    <w:rsid w:val="00637AC7"/>
    <w:rsid w:val="006424E1"/>
    <w:rsid w:val="00663819"/>
    <w:rsid w:val="006670FF"/>
    <w:rsid w:val="00670373"/>
    <w:rsid w:val="006865A9"/>
    <w:rsid w:val="00686758"/>
    <w:rsid w:val="006907BF"/>
    <w:rsid w:val="00691210"/>
    <w:rsid w:val="006977C3"/>
    <w:rsid w:val="00697B87"/>
    <w:rsid w:val="006A1F4B"/>
    <w:rsid w:val="006B3338"/>
    <w:rsid w:val="006B4BD6"/>
    <w:rsid w:val="006C1EA4"/>
    <w:rsid w:val="006C7616"/>
    <w:rsid w:val="006E15E5"/>
    <w:rsid w:val="006F1D60"/>
    <w:rsid w:val="006F1FD2"/>
    <w:rsid w:val="007022D8"/>
    <w:rsid w:val="00705A8F"/>
    <w:rsid w:val="007110B0"/>
    <w:rsid w:val="00716858"/>
    <w:rsid w:val="00716D27"/>
    <w:rsid w:val="00717033"/>
    <w:rsid w:val="00717ABB"/>
    <w:rsid w:val="007203A3"/>
    <w:rsid w:val="00721303"/>
    <w:rsid w:val="00723E2E"/>
    <w:rsid w:val="00734AF6"/>
    <w:rsid w:val="00735D5D"/>
    <w:rsid w:val="00743B92"/>
    <w:rsid w:val="00750941"/>
    <w:rsid w:val="00765DA1"/>
    <w:rsid w:val="00766F00"/>
    <w:rsid w:val="0076700C"/>
    <w:rsid w:val="00767714"/>
    <w:rsid w:val="00771E06"/>
    <w:rsid w:val="00792E27"/>
    <w:rsid w:val="00796BA5"/>
    <w:rsid w:val="007A7F11"/>
    <w:rsid w:val="007B1744"/>
    <w:rsid w:val="007B26AD"/>
    <w:rsid w:val="007B6745"/>
    <w:rsid w:val="007D32C7"/>
    <w:rsid w:val="007E759D"/>
    <w:rsid w:val="007F507F"/>
    <w:rsid w:val="008001E6"/>
    <w:rsid w:val="00801A45"/>
    <w:rsid w:val="00812FE1"/>
    <w:rsid w:val="0081736C"/>
    <w:rsid w:val="00823DFE"/>
    <w:rsid w:val="00825DC2"/>
    <w:rsid w:val="00840286"/>
    <w:rsid w:val="00850A14"/>
    <w:rsid w:val="008518D6"/>
    <w:rsid w:val="0085454C"/>
    <w:rsid w:val="008548DF"/>
    <w:rsid w:val="00855E05"/>
    <w:rsid w:val="00863671"/>
    <w:rsid w:val="00867582"/>
    <w:rsid w:val="00871083"/>
    <w:rsid w:val="008756DD"/>
    <w:rsid w:val="0087766B"/>
    <w:rsid w:val="00880816"/>
    <w:rsid w:val="00881FF9"/>
    <w:rsid w:val="00886850"/>
    <w:rsid w:val="00891DD0"/>
    <w:rsid w:val="00892274"/>
    <w:rsid w:val="00892895"/>
    <w:rsid w:val="008965D3"/>
    <w:rsid w:val="008A0F78"/>
    <w:rsid w:val="008A470A"/>
    <w:rsid w:val="008A5A50"/>
    <w:rsid w:val="008B0AD9"/>
    <w:rsid w:val="008B2B30"/>
    <w:rsid w:val="008C3CC2"/>
    <w:rsid w:val="008C41D3"/>
    <w:rsid w:val="008D2D4C"/>
    <w:rsid w:val="008D5BEC"/>
    <w:rsid w:val="008E399A"/>
    <w:rsid w:val="008E5D0F"/>
    <w:rsid w:val="008F038F"/>
    <w:rsid w:val="008F4DF9"/>
    <w:rsid w:val="008F6B41"/>
    <w:rsid w:val="00901596"/>
    <w:rsid w:val="00902F4E"/>
    <w:rsid w:val="00914ECD"/>
    <w:rsid w:val="00922D00"/>
    <w:rsid w:val="009269B5"/>
    <w:rsid w:val="00930CD8"/>
    <w:rsid w:val="009320AA"/>
    <w:rsid w:val="00956F10"/>
    <w:rsid w:val="00964EF5"/>
    <w:rsid w:val="009863D7"/>
    <w:rsid w:val="009971B4"/>
    <w:rsid w:val="009A2EF6"/>
    <w:rsid w:val="009A4E47"/>
    <w:rsid w:val="009C04F8"/>
    <w:rsid w:val="009C184E"/>
    <w:rsid w:val="009D3C02"/>
    <w:rsid w:val="009D7633"/>
    <w:rsid w:val="009E5C35"/>
    <w:rsid w:val="009E790D"/>
    <w:rsid w:val="009F090C"/>
    <w:rsid w:val="009F0967"/>
    <w:rsid w:val="009F1033"/>
    <w:rsid w:val="009F672B"/>
    <w:rsid w:val="00A1588F"/>
    <w:rsid w:val="00A4119C"/>
    <w:rsid w:val="00A5453B"/>
    <w:rsid w:val="00A55AB3"/>
    <w:rsid w:val="00A560A3"/>
    <w:rsid w:val="00A60EBC"/>
    <w:rsid w:val="00A61585"/>
    <w:rsid w:val="00A61B9A"/>
    <w:rsid w:val="00A63A50"/>
    <w:rsid w:val="00A64066"/>
    <w:rsid w:val="00A70146"/>
    <w:rsid w:val="00A7224A"/>
    <w:rsid w:val="00A72A0D"/>
    <w:rsid w:val="00A73BF5"/>
    <w:rsid w:val="00A745AA"/>
    <w:rsid w:val="00A82143"/>
    <w:rsid w:val="00A96526"/>
    <w:rsid w:val="00A96C65"/>
    <w:rsid w:val="00AA34B2"/>
    <w:rsid w:val="00AB4407"/>
    <w:rsid w:val="00AB71E5"/>
    <w:rsid w:val="00AB744C"/>
    <w:rsid w:val="00AC3FC7"/>
    <w:rsid w:val="00AC5602"/>
    <w:rsid w:val="00AD7F51"/>
    <w:rsid w:val="00AE02FF"/>
    <w:rsid w:val="00AF5BC4"/>
    <w:rsid w:val="00B02E8D"/>
    <w:rsid w:val="00B12CD1"/>
    <w:rsid w:val="00B229A4"/>
    <w:rsid w:val="00B25010"/>
    <w:rsid w:val="00B332E2"/>
    <w:rsid w:val="00B41737"/>
    <w:rsid w:val="00B452F6"/>
    <w:rsid w:val="00B71445"/>
    <w:rsid w:val="00B71D88"/>
    <w:rsid w:val="00B7415E"/>
    <w:rsid w:val="00B82AA7"/>
    <w:rsid w:val="00B8458B"/>
    <w:rsid w:val="00B91D6A"/>
    <w:rsid w:val="00B964E5"/>
    <w:rsid w:val="00BA75E7"/>
    <w:rsid w:val="00BE601E"/>
    <w:rsid w:val="00C054C8"/>
    <w:rsid w:val="00C14112"/>
    <w:rsid w:val="00C242A2"/>
    <w:rsid w:val="00C41096"/>
    <w:rsid w:val="00C45775"/>
    <w:rsid w:val="00C51BD7"/>
    <w:rsid w:val="00C531A3"/>
    <w:rsid w:val="00C53C01"/>
    <w:rsid w:val="00C55047"/>
    <w:rsid w:val="00C5791C"/>
    <w:rsid w:val="00C579BC"/>
    <w:rsid w:val="00C6754F"/>
    <w:rsid w:val="00C72827"/>
    <w:rsid w:val="00C8104F"/>
    <w:rsid w:val="00C86553"/>
    <w:rsid w:val="00C93A19"/>
    <w:rsid w:val="00C9460F"/>
    <w:rsid w:val="00CA0134"/>
    <w:rsid w:val="00CA6B98"/>
    <w:rsid w:val="00CA6C69"/>
    <w:rsid w:val="00CB4F21"/>
    <w:rsid w:val="00CC177E"/>
    <w:rsid w:val="00CC269F"/>
    <w:rsid w:val="00CC3B85"/>
    <w:rsid w:val="00CC5D9C"/>
    <w:rsid w:val="00CC7FE4"/>
    <w:rsid w:val="00CD5C52"/>
    <w:rsid w:val="00CD726E"/>
    <w:rsid w:val="00CD7D78"/>
    <w:rsid w:val="00D02937"/>
    <w:rsid w:val="00D059D9"/>
    <w:rsid w:val="00D107C1"/>
    <w:rsid w:val="00D129A2"/>
    <w:rsid w:val="00D1381A"/>
    <w:rsid w:val="00D25627"/>
    <w:rsid w:val="00D26795"/>
    <w:rsid w:val="00D27853"/>
    <w:rsid w:val="00D35953"/>
    <w:rsid w:val="00D405F0"/>
    <w:rsid w:val="00D53E09"/>
    <w:rsid w:val="00D554D4"/>
    <w:rsid w:val="00D5619F"/>
    <w:rsid w:val="00D652A0"/>
    <w:rsid w:val="00D65CE3"/>
    <w:rsid w:val="00D722F2"/>
    <w:rsid w:val="00D724DC"/>
    <w:rsid w:val="00D7383C"/>
    <w:rsid w:val="00D96A4D"/>
    <w:rsid w:val="00DA1767"/>
    <w:rsid w:val="00DA715F"/>
    <w:rsid w:val="00DB340E"/>
    <w:rsid w:val="00DB4914"/>
    <w:rsid w:val="00DB6623"/>
    <w:rsid w:val="00DB6EE7"/>
    <w:rsid w:val="00DB74C1"/>
    <w:rsid w:val="00DC1453"/>
    <w:rsid w:val="00DC1F7B"/>
    <w:rsid w:val="00DC2DC4"/>
    <w:rsid w:val="00DD4664"/>
    <w:rsid w:val="00DE0FA5"/>
    <w:rsid w:val="00DE4E4C"/>
    <w:rsid w:val="00DF59EB"/>
    <w:rsid w:val="00E00F78"/>
    <w:rsid w:val="00E03E80"/>
    <w:rsid w:val="00E10013"/>
    <w:rsid w:val="00E12CEB"/>
    <w:rsid w:val="00E1644C"/>
    <w:rsid w:val="00E2065A"/>
    <w:rsid w:val="00E20C2F"/>
    <w:rsid w:val="00E32141"/>
    <w:rsid w:val="00E33CAE"/>
    <w:rsid w:val="00E36433"/>
    <w:rsid w:val="00E369EF"/>
    <w:rsid w:val="00E516CE"/>
    <w:rsid w:val="00E67D7C"/>
    <w:rsid w:val="00E76258"/>
    <w:rsid w:val="00E84585"/>
    <w:rsid w:val="00E935E4"/>
    <w:rsid w:val="00E94825"/>
    <w:rsid w:val="00EA092A"/>
    <w:rsid w:val="00EA4F6F"/>
    <w:rsid w:val="00EB02AD"/>
    <w:rsid w:val="00EB5E3A"/>
    <w:rsid w:val="00ED4B82"/>
    <w:rsid w:val="00ED6FAC"/>
    <w:rsid w:val="00EE058E"/>
    <w:rsid w:val="00EE6A8C"/>
    <w:rsid w:val="00F02859"/>
    <w:rsid w:val="00F05D12"/>
    <w:rsid w:val="00F210B1"/>
    <w:rsid w:val="00F2279F"/>
    <w:rsid w:val="00F261BB"/>
    <w:rsid w:val="00F2756A"/>
    <w:rsid w:val="00F367BC"/>
    <w:rsid w:val="00F4509D"/>
    <w:rsid w:val="00F51746"/>
    <w:rsid w:val="00F553DE"/>
    <w:rsid w:val="00F64F2F"/>
    <w:rsid w:val="00F924AC"/>
    <w:rsid w:val="00F939DB"/>
    <w:rsid w:val="00FA5B67"/>
    <w:rsid w:val="00FA746B"/>
    <w:rsid w:val="00FB5788"/>
    <w:rsid w:val="00FC42D6"/>
    <w:rsid w:val="00FC6C94"/>
    <w:rsid w:val="00FE1F04"/>
    <w:rsid w:val="00FE2192"/>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5ABC"/>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ru/issuer/78023127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3630E-6E17-4F09-9FAE-89A13722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3</Pages>
  <Words>920</Words>
  <Characters>5249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Посетитель</cp:lastModifiedBy>
  <cp:revision>143</cp:revision>
  <cp:lastPrinted>2020-03-18T11:23:00Z</cp:lastPrinted>
  <dcterms:created xsi:type="dcterms:W3CDTF">2019-05-08T10:05:00Z</dcterms:created>
  <dcterms:modified xsi:type="dcterms:W3CDTF">2020-05-29T19:59:00Z</dcterms:modified>
</cp:coreProperties>
</file>